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Pr="00AE33A9" w:rsidRDefault="00602235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n. </w:t>
      </w:r>
      <w:r w:rsidR="000D02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32</w:t>
      </w:r>
      <w:r w:rsidR="00A5278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,</w:t>
      </w:r>
      <w:r w:rsidR="0068342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</w:t>
      </w:r>
      <w:r w:rsidR="00B23D7C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2024</w:t>
      </w: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 cura di M</w:t>
      </w:r>
      <w:r w:rsidR="0086772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onica </w:t>
      </w:r>
      <w:proofErr w:type="spellStart"/>
      <w:r w:rsidR="0086772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Vangi</w:t>
      </w:r>
      <w:proofErr w:type="spellEnd"/>
      <w:r w:rsidR="0086772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Luca </w:t>
      </w:r>
      <w:proofErr w:type="spellStart"/>
      <w:r w:rsidR="0086772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Finazzi</w:t>
      </w:r>
      <w:proofErr w:type="spellEnd"/>
      <w:r w:rsidR="0086772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, Manuela</w:t>
      </w: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Vespa </w:t>
      </w:r>
    </w:p>
    <w:p w:rsidR="00FD62A3" w:rsidRDefault="00FD62A3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71EA" w:rsidRPr="00AE33A9" w:rsidRDefault="009F71EA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questo numero</w:t>
      </w:r>
    </w:p>
    <w:p w:rsidR="00305B13" w:rsidRDefault="001055E8" w:rsidP="007913E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35D2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C56D95" w:rsidRPr="00935D2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alle Agenzie di stampa nazionali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Digitalizzazione in sanità. Schillaci: “Chiave di volta che guida la crescita nazionale”</w:t>
      </w:r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Aggressioni al personale.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e Cimo-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Fesmed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: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“Senza risposte sarà sciopero”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Antibiotico-resistenza. Da Oms nuova guida sulle disuguaglianze di genere 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Vaccini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. Ecco la circolare del Ministero della Salute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Schillaci: i MMG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lavorino un determinato numero di ore 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nelle delle case della comunità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Giornata mondiale per la sicurezza del paziente. I 10 diritti dai quali non si può prescindere</w:t>
      </w:r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I migliori ospedali del mondo per specialità.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New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sweek</w:t>
      </w:r>
      <w:proofErr w:type="spellEnd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pubblica il ranking 2025</w:t>
      </w:r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Liste d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attesa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. 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Ecco le linee guida per la realizzazione della Piattaforma nazionale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Schillaci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su aggressioni al personale: accanto 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 misure deterrenti, corsi di formazione 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Fp Cgil Medici: p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ronti a sfidare il Ministro sul potenziamen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to dell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assistenza territoriale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Dalla robotica all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AI, la classifica mondiale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Newsweek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degli ospedali più 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‘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sm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art</w:t>
      </w:r>
      <w:proofErr w:type="spellEnd"/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Tempi di attesa delle prestazioni ambulatoriali.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Gimbe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: Regioni 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lontane dalla trasparenza 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Assomed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su aggressioni in sanità: f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ar rispettare le leggi e investire su personale </w:t>
      </w:r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Influenza. Via libera negli Us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 al primo vaccino 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‘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fai da </w:t>
      </w:r>
      <w:proofErr w:type="spellStart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te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proofErr w:type="spellEnd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Specializzazioni medicina. Il decreto del Ministero Università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Mobilità sanitaria. Si amplia 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esodo da Sud a Nord nel 2023. Il giro d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affari sfiora i 4,6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mld</w:t>
      </w:r>
      <w:proofErr w:type="spellEnd"/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Alzheimer. 2,3 mln di italiani con demenza nel 2050. Nel mondo stigma per 9 persone su 10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Terapie intensive e sub intensive. Realizzati meno della metà de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i posti letto aggiuntivi 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Acp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. 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Allarme 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salute mentale dei giovanissimi</w:t>
      </w:r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Sciopero nazionale sanità privata. Fp Cgil, Cisl Fp, Uil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Fpl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: “80% di adesioni </w:t>
      </w:r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Sciopero sani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tà privata. </w:t>
      </w:r>
      <w:proofErr w:type="spellStart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Pelissero</w:t>
      </w:r>
      <w:proofErr w:type="spellEnd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(</w:t>
      </w:r>
      <w:proofErr w:type="spellStart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Aiop</w:t>
      </w:r>
      <w:proofErr w:type="spellEnd"/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): r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innovo contrat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ti priorità, ma serve copertura 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Mpox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(vaiolo delle scimmie)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. Il Report globale dell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Oms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Professioni sanitarie. Aumentano i posti ma scendono del 10% le domande di ammissione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Sanità digitale. Il Rapporto Oms/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Itu</w:t>
      </w:r>
      <w:proofErr w:type="spellEnd"/>
    </w:p>
    <w:p w:rsidR="003B058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Long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. Nei bambini può durare anche tre anni e impedire l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 ripresa della vita normale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Social media. Report Oms: serve più educazione all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alfabetizzazione digitale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Ssn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. Lorenzin (Pd): n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on solo taglia risorse, governo no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n fa riforme. Sistema a rischio</w:t>
      </w:r>
    </w:p>
    <w:p w:rsidR="00CB2FF4" w:rsidRPr="004A0554" w:rsidRDefault="003B058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Ministero Lavoro: p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revista cumulabilità assegno di inclusion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e con assegno unico universale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As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segno unico. Ministero Lavoro: 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parte attiva</w:t>
      </w:r>
      <w:r w:rsidR="003B058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per sostenere il potenziamento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Potenzi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amento </w:t>
      </w:r>
      <w:proofErr w:type="spellStart"/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Ats</w:t>
      </w:r>
      <w:proofErr w:type="spellEnd"/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. Ministero Lavoro: </w:t>
      </w:r>
      <w:proofErr w:type="spellStart"/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è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quipe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mult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idimensionale anche nel sociale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Crisi sanità pubblica. Intersindacale medica, veterinaria 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e sanitaria: servono sinergie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Medici di famiglia. Aumentano i pazienti 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‘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ext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ra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, 300 in più specie al Nord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890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Giornata interna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zionale del Farmacista 2024 </w:t>
      </w:r>
    </w:p>
    <w:p w:rsidR="00377166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Anni di vita in buona salute.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Eurost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at</w:t>
      </w:r>
      <w:proofErr w:type="spellEnd"/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: media europea 62,2 anni. 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Italia ai primi posti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Specializzazioni medicina. No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n assegnato il 25% delle borse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Pediatra di Famiglia. Pilastro irri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nunciabile delle Cure Primarie</w:t>
      </w:r>
    </w:p>
    <w:p w:rsidR="00CB2FF4" w:rsidRPr="004A0554" w:rsidRDefault="0037716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Cuore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. </w:t>
      </w:r>
      <w:proofErr w:type="spellStart"/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Dall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Iss</w:t>
      </w:r>
      <w:proofErr w:type="spellEnd"/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il 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‘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calcolatore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per valutare il rischi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o personale di ictus e infarto </w:t>
      </w:r>
    </w:p>
    <w:p w:rsidR="00377166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Rapporto Vaccini 2022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Aifa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: 19 milioni di dosi somministrate, reazioni avverse nello 0,048%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Mesotelioma. In Italia 518 morti nel 2021, il numero più alto in Ue </w:t>
      </w:r>
    </w:p>
    <w:p w:rsidR="00377166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Fino a 5 anni di carcere e 10 mila euro di multa per danneggia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menti a strutture sanitarie </w:t>
      </w:r>
    </w:p>
    <w:p w:rsidR="00377166" w:rsidRPr="004A0554" w:rsidRDefault="0037716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Ok al decreto in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CdM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. 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Arresto obbligatorio in differita per aggressioni a danno del personale </w:t>
      </w:r>
    </w:p>
    <w:p w:rsidR="00CB2FF4" w:rsidRPr="004A0554" w:rsidRDefault="0037716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Lombardia.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: p</w:t>
      </w:r>
      <w:r w:rsidR="00CB2FF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rofessionisti in fuga, siamo al c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ollasso e la politica è ferma </w:t>
      </w:r>
    </w:p>
    <w:p w:rsidR="00377166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lastRenderedPageBreak/>
        <w:t xml:space="preserve">Antimicrobico resistenza. 4,95 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milioni 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="00377166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anno i morti stimati </w:t>
      </w:r>
    </w:p>
    <w:p w:rsidR="00CB2FF4" w:rsidRPr="004A0554" w:rsidRDefault="00CB2FF4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Dalle società scientifiche il primo piano nazionale contro le malattie cardiovascolari</w:t>
      </w:r>
    </w:p>
    <w:p w:rsidR="004A0554" w:rsidRPr="004A0554" w:rsidRDefault="00AF1BD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Decreto Omnibus. Via libera con fiducia dal Senato. </w:t>
      </w:r>
      <w:r w:rsidR="004A055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Più risorse per bonus psicologo </w:t>
      </w:r>
    </w:p>
    <w:p w:rsidR="00AF1BD6" w:rsidRPr="004A0554" w:rsidRDefault="00AF1BD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Il 19 ottobre a Roma manifestazione nazionale Fp Cgil, Uil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Fpl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, Uil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Pa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AF1BD6" w:rsidRPr="004A0554" w:rsidRDefault="00AF1BD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Aborto. </w:t>
      </w:r>
      <w:proofErr w:type="spellStart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Laiga</w:t>
      </w:r>
      <w:proofErr w:type="spellEnd"/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: “Ginecologi non obiettori impegnati per la prevenzione, </w:t>
      </w:r>
      <w:r w:rsidR="004A055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no a parole violente</w:t>
      </w:r>
    </w:p>
    <w:p w:rsidR="00AF1BD6" w:rsidRPr="004A0554" w:rsidRDefault="00AF1BD6" w:rsidP="004A0554">
      <w:pPr>
        <w:pStyle w:val="Paragrafoelenco"/>
        <w:widowControl w:val="0"/>
        <w:numPr>
          <w:ilvl w:val="0"/>
          <w:numId w:val="11"/>
        </w:numPr>
        <w:tabs>
          <w:tab w:val="left" w:pos="7371"/>
        </w:tabs>
        <w:suppressAutoHyphens/>
        <w:ind w:left="360"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Promuovere un invecchiamento attivo e in salute</w:t>
      </w:r>
      <w:r w:rsidR="004A0554"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L</w:t>
      </w:r>
      <w:r w:rsidR="00C60855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’</w:t>
      </w:r>
      <w:r w:rsidRPr="004A0554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identikit degli anziani in Italia</w:t>
      </w:r>
    </w:p>
    <w:p w:rsidR="000964CF" w:rsidRDefault="000964CF" w:rsidP="007913E7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367A48" w:rsidRDefault="00367A48" w:rsidP="00367A4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nazionali</w:t>
      </w:r>
    </w:p>
    <w:p w:rsidR="00367A48" w:rsidRPr="007759CC" w:rsidRDefault="00367A48" w:rsidP="00367A48">
      <w:pPr>
        <w:pStyle w:val="Paragrafoelenco"/>
        <w:widowControl w:val="0"/>
        <w:numPr>
          <w:ilvl w:val="0"/>
          <w:numId w:val="1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274E3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“</w:t>
      </w:r>
      <w:r w:rsidRPr="00A274E3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Quotidiano Sanità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”</w:t>
      </w:r>
      <w:r w:rsidRPr="00A274E3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F62F10" w:rsidRPr="00F62F10" w:rsidRDefault="00F62F10" w:rsidP="00F62F1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62F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</w:t>
      </w:r>
      <w:r w:rsid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6</w:t>
      </w:r>
      <w:r w:rsidRPr="00F62F1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133158" w:rsidRPr="00133158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Digitalizzazione in sanità. Schillaci: “Chiave di volta che guida la crescita nazionale”</w:t>
      </w:r>
    </w:p>
    <w:p w:rsidR="00685A19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"In Europa siamo visti come punto di riferimento su questo. Sono convinto che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innovazione e lo sviluppo digitale sono una chiave di volta importante per tante opportunità che offrono nel campo della ricerca, della prevenzione, a supporto della diagnostica, delle capacità di cura e di sviluppo dei servizi, ma anche in campo predittivo, per una migliore programmazione sanitaria, per un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elaborazione di specifici piani e per la crescita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assistenza artificiale".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9" w:history="1">
        <w:r w:rsidRPr="0013315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685A19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133158" w:rsidRPr="00133158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Aggressioni al personale. </w:t>
      </w:r>
      <w:proofErr w:type="spellStart"/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e Cimo-</w:t>
      </w:r>
      <w:proofErr w:type="spellStart"/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Fesmed</w:t>
      </w:r>
      <w:proofErr w:type="spellEnd"/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da Foggia: “Senza risposte sarà sciopero”. Il 20 novembre manifestazione nazionale</w:t>
      </w:r>
    </w:p>
    <w:p w:rsidR="00AE2432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“Non siamo più disposti a lavorare in ambienti poco sicuri e in condizioni psicologiche tali da non assicurare cure adeguate ai nostri pazienti. Il rispetto del nostro codice deontologico non verrà mai messo in discussione ma non siamo più disposti a porgere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altra guancia”. Così il segreta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r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io nazionale </w:t>
      </w:r>
      <w:proofErr w:type="spellStart"/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Pierino Di Silverio, e il presidente nazionale Cimo-</w:t>
      </w:r>
      <w:proofErr w:type="spellStart"/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Fesmed</w:t>
      </w:r>
      <w:proofErr w:type="spellEnd"/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, Guido Quici, dalla manifestazione di Foggia contro i sempre più numerosi episodi di aggressione. </w:t>
      </w:r>
      <w:hyperlink r:id="rId10" w:history="1">
        <w:r w:rsidRPr="0013315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33158" w:rsidRDefault="0013315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133158" w:rsidRPr="00133158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3315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Antibiotico-resistenza. Da Oms nuova guida sulle disuguaglianze di genere nella diagnosi e nella cura delle infezioni</w:t>
      </w:r>
    </w:p>
    <w:p w:rsidR="00133158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 complesso, le donne hanno il 27% di probabilità in più di ricevere antibiotici nel corso della loro vita rispetto agli uomini. Le dottoresse tendono ad adottare un approccio più conservativo e attendista nella prescrizione di antibiotici rispetto alle loro controparti maschili. Le raccomandazioni su come utilizzare al meglio gli antibiotici fatte dai farmacisti uomini hanno maggiori probabilità di essere accettate rispetto a quelle fatte dalle loro colleghe. Inoltre, le norme culturali che limitano il potere decisionale 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indipendenza finanziaria delle donne spesso le spingono verso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3315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autodiagnosi e trattamenti inappropriati, esacerbando la persistenza di infezioni resistenti. </w:t>
      </w:r>
      <w:hyperlink r:id="rId11" w:history="1">
        <w:r w:rsidRPr="0013315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33158" w:rsidRDefault="00133158" w:rsidP="0013315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Dalla Newsletter del 1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7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9441A6" w:rsidRP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Vaccini </w:t>
      </w:r>
      <w:proofErr w:type="spellStart"/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Raccomandati per over 60, fragili, operatori sanitari e non solo. Sì a co-somministrazione con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antinfluenzale. Ecco la circolare del Ministero della Salute</w:t>
      </w:r>
    </w:p>
    <w:p w:rsidR="00AE2432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Pubblicate le indicazioni per la campagna nazionale di vaccinazione autunnale e invernale anti COVID-19 2024-25, si avvarrà dei vaccini adattati alla variante JN.1. Nel documento si conferma che è possibile la co-somministrazione dei nuovi vaccini aggiornati con altri vaccini (con particolare riferimento al vaccino antinfluenzale).</w:t>
      </w: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2" w:history="1">
        <w:r w:rsidRPr="009441A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13" w:history="1">
        <w:r w:rsidRPr="009441A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alla circolare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441A6" w:rsidRP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“I medici di base lavorino un determinato numero di ore all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interno delle case della comunità”.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audizione di Schillaci </w:t>
      </w:r>
    </w:p>
    <w:p w:rsid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"Queste figure devono dare un contributo effettivo orario nell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ambito del Servizio sanitario nazionale, e ciò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interno delle strutture che saranno deputate ad erogare la medicina territoriale. Senza entrare nel merito della tipologia del contratto, anche se per molti presidenti di Regione i medici di medicina generale dovrebbero diventare dipendenti del Servizio sanitario nazionale, 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ritengo indispensabile che i medici di base lavorino un determinato numero di ore assicurando quel lavoro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interno delle case di comunità". </w:t>
      </w:r>
      <w:hyperlink r:id="rId14" w:history="1">
        <w:r w:rsidRPr="009441A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9441A6" w:rsidRDefault="009441A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441A6" w:rsidRP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Giornata mondiale per la sicurezza del paziente. I 10 diritti dai quali non si può prescindere</w:t>
      </w:r>
    </w:p>
    <w:p w:rsid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ambito delle attività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Osservatorio nazionale delle buone pratiche sulla sicurezza nella sanità, </w:t>
      </w:r>
      <w:proofErr w:type="spellStart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Agenas</w:t>
      </w:r>
      <w:proofErr w:type="spellEnd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ha risposto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invito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Organizzazione mondiale della sanità di promuovere e dare attuazione al 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proofErr w:type="spellStart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Patient</w:t>
      </w:r>
      <w:proofErr w:type="spellEnd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Safety</w:t>
      </w:r>
      <w:proofErr w:type="spellEnd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Rights</w:t>
      </w:r>
      <w:proofErr w:type="spellEnd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Charter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predisponendo la traduzione in italiano della Carta dei diritti per la sicurezza del paziente.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5" w:history="1">
        <w:r w:rsidRPr="009441A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9441A6" w:rsidRDefault="009441A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441A6" w:rsidRP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I migliori ospedali del mondo per specialità. </w:t>
      </w:r>
      <w:proofErr w:type="spellStart"/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Newsweek</w:t>
      </w:r>
      <w:proofErr w:type="spellEnd"/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pubblica il ranking 2025. Italia primeggia in Ginecologia e Oncologia</w:t>
      </w:r>
    </w:p>
    <w:p w:rsid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Newsweek</w:t>
      </w:r>
      <w:proofErr w:type="spellEnd"/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effettua questa indagine in collaborazione con Statista, una piattaforma di intelligence di dati globali. La classifica, giunta alla quinta edizione, contiene i dati relativi a 12 campi specialistici: cardiologia, cardiochirurgia, endocrinologia, gastroenterologia, neurologia, neurochirurgia, pediatria, pneumologia, ostetricia e ginecologia, oncologia, ortopedia e urologia. </w:t>
      </w:r>
      <w:hyperlink r:id="rId16" w:history="1">
        <w:r w:rsidRPr="009441A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9441A6" w:rsidRDefault="009441A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Dalla Newsletter del 1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8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9441A6" w:rsidRPr="009441A6" w:rsidRDefault="009441A6" w:rsidP="009441A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Liste d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attesa. Dal monitoraggio dei tempi alla disponibilità delle agende. Ecco le linee guida per la realizzazione della Piattaforma nazionale</w:t>
      </w:r>
    </w:p>
    <w:p w:rsidR="009441A6" w:rsidRDefault="009441A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Ecco la bozza del decreto attuativo del Dl Liste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441A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attesa in cui vengono fissati i criteri per la costruzione della Piattaforma unica che servirà a monitorare il rispetto dei tempi di attesa per ottenere una prestazione sanitaria. I cittadini potranno accedere in maniera trasparente a dati in tempo reale sul monitoraggio e verificare gli indicatori predisposti per i tempi di attesa. </w:t>
      </w:r>
    </w:p>
    <w:p w:rsidR="00AE2432" w:rsidRDefault="00702389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hyperlink r:id="rId17" w:history="1">
        <w:r w:rsidR="009441A6" w:rsidRPr="00FA224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18" w:history="1">
        <w:r w:rsidR="009441A6" w:rsidRPr="00FA224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 testo</w:t>
        </w:r>
      </w:hyperlink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9441A6" w:rsidRDefault="009441A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A2245" w:rsidRP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Aggressioni al personale. Schillaci: “Accanto a misure deterrenti, corsi di formazione per operatori e campagne di comunicazione”</w:t>
      </w:r>
    </w:p>
    <w:p w:rsidR="009441A6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Il Ministro della Salute: “Attività di studio e di approfondimento per ammodernare le raccomandazioni e predisporre standard minimi dei contenuti dei corsi di formazione rivolti a tutti gli operatori del settore sanitario e alla previsione di adeguate campagne di comunicazione, per sensibilizzare la popolazione, come strumento che riteniamo particolarmente efficace per ristabilire il rapporto fiduciario tra pazienti e sanitari". </w:t>
      </w:r>
      <w:hyperlink r:id="rId19" w:history="1">
        <w:r w:rsidRPr="00FA224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A2245" w:rsidRP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Medicina Generale. Fp Cgil Medici: “Pronti a sfidare il Ministro sul potenziamento dell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assistenza territoriale”</w:t>
      </w:r>
    </w:p>
    <w:p w:rsid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sindacato: “Riteniamo che il problema possa essere avviato a soluzione attraverso un coerente e concreto sviluppo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assistenza territoriale e delle Case di Comunità, che veda finalmente i Medici di Medicina Generale come parte integrante del SSN, con un contratto di dirigenza e realmente organizzati in equipe operative”.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0" w:history="1">
        <w:r w:rsidRPr="00FA224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A2245" w:rsidRP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Dalla robotica all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AI, la classifica mondiale </w:t>
      </w:r>
      <w:proofErr w:type="spellStart"/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Newsweek</w:t>
      </w:r>
      <w:proofErr w:type="spellEnd"/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degli ospedali più 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‘</w:t>
      </w:r>
      <w:proofErr w:type="spellStart"/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smart</w:t>
      </w:r>
      <w:proofErr w:type="spellEnd"/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Humanitas</w:t>
      </w:r>
      <w:proofErr w:type="spellEnd"/>
      <w:r w:rsidRPr="00FA224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primo italiano</w:t>
      </w:r>
    </w:p>
    <w:p w:rsid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La classifica </w:t>
      </w:r>
      <w:proofErr w:type="spellStart"/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Newsweek</w:t>
      </w:r>
      <w:proofErr w:type="spellEnd"/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si basa su un sondaggio globale di professionisti sanitari, nonché su valutazioni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utilizzo della tecnologia da parte delle strutture e accreditamenti Joint </w:t>
      </w:r>
      <w:proofErr w:type="spellStart"/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Commission</w:t>
      </w:r>
      <w:proofErr w:type="spellEnd"/>
      <w:r w:rsidRPr="00FA224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International. La classifica riconosce anche le strutture che si distinguono in determinate categorie come telemedicina, intelligenza artificiale e robotica.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1" w:history="1">
        <w:r w:rsidRPr="00FA2245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A2245" w:rsidRDefault="00FA2245" w:rsidP="00FA2245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Dalla Newsletter del 1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9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1D016D" w:rsidRPr="001D016D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Tempi di attesa delle prestazioni ambulatoriali. </w:t>
      </w:r>
      <w:proofErr w:type="spellStart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Gimbe</w:t>
      </w:r>
      <w:proofErr w:type="spellEnd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: Regioni ben lontane dalla trasparenza. Solo 6 al top, al Sud si distingue la Puglia</w:t>
      </w:r>
    </w:p>
    <w:p w:rsidR="00AE2432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Provincia autonoma di Bolzano, Puglia, Toscana, Umbria, Valle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Aosta e Veneto sono le sole Regioni “promosse” dal </w:t>
      </w:r>
      <w:proofErr w:type="spellStart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Gimbe</w:t>
      </w:r>
      <w:proofErr w:type="spellEnd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: “La valutazione dei siti web delle Regioni sul monitoraggio ex-ante dei tempi di attesa – conclude </w:t>
      </w:r>
      <w:proofErr w:type="spellStart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Cartabellotta</w:t>
      </w:r>
      <w:proofErr w:type="spellEnd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– evidenzia una situazione molto variegata con rilevanti margini di miglioramento. Servono dati più chiari per migliorare il rapporto tra cittadini e Servizio sanitario nazionale”.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2" w:history="1">
        <w:r w:rsidRPr="001D016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1D016D" w:rsidRPr="001D016D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Aggressioni in sanità. </w:t>
      </w:r>
      <w:proofErr w:type="spellStart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Assomed</w:t>
      </w:r>
      <w:proofErr w:type="spellEnd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: “Far rispettare le leggi e investire su personale e riorganizzazione del </w:t>
      </w:r>
      <w:proofErr w:type="spellStart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Ssn</w:t>
      </w:r>
      <w:proofErr w:type="spellEnd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” </w:t>
      </w:r>
    </w:p>
    <w:p w:rsidR="001D016D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“Abbiamo chiesto che vengano applicate, prevedendo rigorosi controlli, le misure contenute nella legge 81 del 2008 sulla sicurezza nei luoghi di lavoro in capo ai datori di lavoro, è inaccettabile che 50 persone possano scorrazzare liberamente in reparti peraltro delicati anche per ragioni sanitarie” ha spiegato il segretario nazionale Di Silverio.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3" w:history="1">
        <w:r w:rsidRPr="001D016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D016D" w:rsidRDefault="001D016D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1D016D" w:rsidRPr="001D016D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Influenza. Via libera negli Usa al primo vaccino 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‘</w:t>
      </w:r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fai da </w:t>
      </w:r>
      <w:proofErr w:type="spellStart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te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proofErr w:type="spellEnd"/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Si tratta di uno spray nasale acquistabile in farmacia e si potrà assumere da soli senza rivolgersi ad un operatore sanitario</w:t>
      </w:r>
    </w:p>
    <w:p w:rsidR="00AE2432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Semaforo verde della </w:t>
      </w:r>
      <w:proofErr w:type="spellStart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Fda</w:t>
      </w:r>
      <w:proofErr w:type="spellEnd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a </w:t>
      </w:r>
      <w:proofErr w:type="spellStart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FluMist</w:t>
      </w:r>
      <w:proofErr w:type="spellEnd"/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Il prodotto è in formato spray nasale ed è già autorizzato dal 2003 ma ora si potrà fare senza bisogno di rivolgersi a un operatore sanitario. È possibile auto-somministrarselo, oppure farselo 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spruzzare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da un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altra persona, purché over 18. Si potrà acquistare presso le farmacie on line previa compilazione di un test di idoneità.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4" w:history="1">
        <w:r w:rsidRPr="001D016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D016D" w:rsidRDefault="001D016D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1D016D" w:rsidRPr="001D016D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Specializzazioni medicina. Saranno 15.577 i posti disponibili coperti con contratti per il 2023/2024. Il decreto del Ministero Università</w:t>
      </w:r>
    </w:p>
    <w:p w:rsidR="001D016D" w:rsidRDefault="001D016D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Di questi, 14576 quelli coperti con fondi statali, la restante parte sarà garantita invece da fondi regionali e da altri enti finanziatori pubblici e privati. La maggior disponibilità di posti (1577) sarà per Anestesia Rianimazione, Terapia Intensiva e del dolore, seguita da Medicina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1D016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emergenza-urgenza (1026). Fanalino di coda, Audiologia e foniatria (38).</w:t>
      </w:r>
      <w:r w:rsidRP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1D016D" w:rsidRDefault="00702389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hyperlink r:id="rId25" w:history="1">
        <w:r w:rsidR="001D016D" w:rsidRPr="001D016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26" w:history="1">
        <w:r w:rsidR="001D016D" w:rsidRPr="001D016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 decreto</w:t>
        </w:r>
      </w:hyperlink>
      <w:r w:rsid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27" w:history="1">
        <w:r w:rsidR="001D016D" w:rsidRPr="001D016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alla tabella</w:t>
        </w:r>
      </w:hyperlink>
      <w:r w:rsidR="001D016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07DA1" w:rsidRDefault="00F07DA1" w:rsidP="001D016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07DA1" w:rsidRP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Mobilità sanitaria. Si amplia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esodo da Sud a Nord nel 2023. Il giro d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affari sfiora i 4,6 </w:t>
      </w:r>
      <w:proofErr w:type="spellStart"/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mld</w:t>
      </w:r>
      <w:proofErr w:type="spellEnd"/>
    </w:p>
    <w:p w:rsid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fenomeno della migrazione per farsi curare fuori dalla propria regione e che ogni anno coinvolge quasi un milione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italiani conferma il suo essere endemico. Si confermano solo sette le Regioni ad essere in attivo mentre le altre 14 hanno saldi negativi. Campania, Calabria e Sicilia le regioni che spendono di più per i pazienti che scappano a curarsi fuori. Lombardia, Emilia-Romagna e Veneto le più attrattive.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8" w:history="1">
        <w:r w:rsidRPr="00F07DA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1D016D" w:rsidRDefault="001D016D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07DA1" w:rsidRP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Alzheimer. 2,3 mln di italiani con demenza nel 2050. Nel mondo stigma per 9 persone su 10</w:t>
      </w:r>
    </w:p>
    <w:p w:rsid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Tante le convinzioni errate sulla malattia: il 65% degli operatori sanitari e assistenziali ritiene erroneamente che la demenza sia una componente normale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invecchiamento.  I dati del Rapporto mondiale Alzheimer 2024, redatto dall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proofErr w:type="spellStart"/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Alzheimer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</w:t>
      </w:r>
      <w:proofErr w:type="spellEnd"/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Disease</w:t>
      </w:r>
      <w:proofErr w:type="spellEnd"/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International e diffuso in Italia dalla Federazione Alzheimer Italia: “Serve impegno di tutti ma strada giusta è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inclusione”.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29" w:history="1">
        <w:r w:rsidRPr="00F07DA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07DA1" w:rsidRDefault="00F07DA1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23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F07DA1" w:rsidRP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Terapie intensive e sub intensive. Realizzati meno della metà dei posti letto aggiuntivi. E alcune Regioni sono ancora ferme nonostante la scadenza al 2026 del </w:t>
      </w:r>
      <w:proofErr w:type="spellStart"/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Pnrr</w:t>
      </w:r>
      <w:proofErr w:type="spellEnd"/>
    </w:p>
    <w:p w:rsidR="00AE2432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Ad oltre quattro anni dal decreto 34/2020 che prevedeva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incremento dei posti letto per le terapie intensive e semi intensive si scopre che le Regioni  hanno realizzato poco meno della metà dei posti letto aggiuntivi previsti dalla norma. Ma a colpire è soprattutto la grande differenza tra Regioni.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Abruzzo, ad esempio, ha già completato al 100%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obiettivo previsto per le terapie intensive. Di contro, il Molise è ancora fermo allo 0%. Non va molto meglio in Calabria, dove il dato sui posti 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>letto aggiuntivi si ferma al 18% o in Valle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Aosta dove si ferma al 20%.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0" w:history="1">
        <w:r w:rsidRPr="00F07DA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07DA1" w:rsidRP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Allarme salute mentale dei giovanissimi. </w:t>
      </w:r>
      <w:proofErr w:type="spellStart"/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Acp</w:t>
      </w:r>
      <w:proofErr w:type="spellEnd"/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: “Si inserisca nei bilanci di salute dei pediatri una indagine sulle tendenze al suicidio”</w:t>
      </w:r>
    </w:p>
    <w:p w:rsid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suicidio è la seconda causa di morte tra i 10 e i 25 anni e il 60% delle consulenze al PS psichiatrico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ospedale Bambino Gesù riguarda il fenomeno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autolesionismo, “anticamera del suicidio”, spiega Stefano Vicari, direttore di Neuropsichiatria Infantile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Ospedale della Santa Sede.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appello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Associazione Culturale Pediatri (ACP): “Serve una forte collaborazione con i pediatri e i genitori per capire quali sono i primi segnali di disagio”.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1" w:history="1">
        <w:r w:rsidRPr="00F07DA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07DA1" w:rsidRDefault="00F07DA1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07DA1" w:rsidRP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Sciopero nazionale sanità privata. Fp Cgil, Cisl Fp, Uil </w:t>
      </w:r>
      <w:proofErr w:type="spellStart"/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Fpl</w:t>
      </w:r>
      <w:proofErr w:type="spellEnd"/>
      <w:r w:rsidRPr="00F07DA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: “80% di adesioni e circa 20mila manifestanti in tutta Italia” </w:t>
      </w:r>
    </w:p>
    <w:p w:rsidR="00F07DA1" w:rsidRDefault="00F07DA1" w:rsidP="00F07DA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Una delegazione sindacale di Fp Cgil, Cisl Fp e Uil </w:t>
      </w:r>
      <w:proofErr w:type="spellStart"/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Fpl</w:t>
      </w:r>
      <w:proofErr w:type="spellEnd"/>
      <w:r w:rsidRPr="00F07DA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è stata ricevuta dal Capo Segreteria del Ministro della Salute: “Abbiamo ricevuto rassicurazioni sul fatto che a breve verranno convocate tutte le parti per un tavolo tecnico di confronto. Questo è un primo segnale di apertura, ma non basta”.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2" w:history="1">
        <w:r w:rsidRPr="00F07DA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F07DA1" w:rsidRDefault="00F07DA1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84ACF" w:rsidRPr="00984ACF" w:rsidRDefault="00984ACF" w:rsidP="00984AC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Sciopero sanità privata. </w:t>
      </w:r>
      <w:proofErr w:type="spellStart"/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Pelissero</w:t>
      </w:r>
      <w:proofErr w:type="spellEnd"/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Aiop</w:t>
      </w:r>
      <w:proofErr w:type="spellEnd"/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): “Rinnovo contratti priorità, ma serve copertura. Chiesta a Schillaci apertura di un tavolo” </w:t>
      </w:r>
    </w:p>
    <w:p w:rsidR="00984ACF" w:rsidRDefault="00984ACF" w:rsidP="00984AC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Oggi sciopero dei lavoratori di sanità privata e </w:t>
      </w:r>
      <w:proofErr w:type="spellStart"/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Rsa</w:t>
      </w:r>
      <w:proofErr w:type="spellEnd"/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Il presidente </w:t>
      </w:r>
      <w:proofErr w:type="spellStart"/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Aiop</w:t>
      </w:r>
      <w:proofErr w:type="spellEnd"/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assicura “serio impegno a sostenere la giusta remunerazione degli operatori sanitari” ma spiega che le risorse per i contratti “non possono essere rinvenute nelle attuali disponibilità delle aziende associate” a causa anche, ma non solo,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incongruità delle tariffe esistenti, ferme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anno 2012 (e in alcuni casi anche precedenti)”. Chiesto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intervento del Governo. </w:t>
      </w:r>
      <w:hyperlink r:id="rId33" w:history="1">
        <w:r w:rsidRPr="00984AC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984ACF" w:rsidRDefault="00984ACF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84ACF" w:rsidRPr="00984ACF" w:rsidRDefault="00984ACF" w:rsidP="00984AC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Mpox</w:t>
      </w:r>
      <w:proofErr w:type="spellEnd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(vaiolo delle scimmie)</w:t>
      </w:r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Nell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ultimo mese segnalati oltre 2mila casi nel mondo. Il Report globale dell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Oms</w:t>
      </w:r>
    </w:p>
    <w:p w:rsidR="00984ACF" w:rsidRDefault="00984ACF" w:rsidP="00984AC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Alla fine di agosto 2024, sono stati segnalati 2.082 casi di </w:t>
      </w:r>
      <w:proofErr w:type="spellStart"/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mpox</w:t>
      </w:r>
      <w:proofErr w:type="spellEnd"/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confermati a livello globale, segnando il più alto numero di casi mensili a livello globale dal novembre 2022. Le regioni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Europa e del Pacifico occidentale hanno registrato il più alto aumento mensile di casi nell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agosto 2024 rispetto a luglio, rispettivamente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984AC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89% e del 68%. </w:t>
      </w:r>
      <w:hyperlink r:id="rId34" w:history="1">
        <w:r w:rsidRPr="00984AC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</w:t>
      </w:r>
    </w:p>
    <w:p w:rsidR="00984ACF" w:rsidRDefault="00984ACF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24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984ACF" w:rsidRPr="00984ACF" w:rsidRDefault="00984ACF" w:rsidP="00984AC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84AC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Professioni sanitarie. Aumentano i posti messi a bando ma scendono del 10% le domande di ammissione ai corsi per le lauree magistrali</w:t>
      </w:r>
    </w:p>
    <w:p w:rsidR="00AE2432" w:rsidRDefault="00984ACF" w:rsidP="00984ACF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Sono in totale 13.957 i professionisti che hanno presentato domanda su 3.940 posti a bando per il 2024/2025 di cui la maggioranza, 2.147 posti (54%), sono per Infermieristica-Ostetrica. Ma si rileva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ulteriore aumento dei posti a bando con +6,5%, da 3.699 a 3.940, con un rapporto delle domande su posto (D/P) pari a 3,5 che scende dal 4,2 del 2023.</w:t>
      </w:r>
      <w:r w:rsid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5" w:history="1">
        <w:r w:rsidR="00575D20" w:rsidRPr="00575D2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575D20" w:rsidRPr="00575D20" w:rsidRDefault="00575D20" w:rsidP="00575D2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Sanità digitale. Investire 0,24 dollari per paziente all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anno in telemedicina salverà 2 milioni di vite da malattie non trasmissibili nel prossimo decennio. Il Rapporto Oms/</w:t>
      </w:r>
      <w:proofErr w:type="spellStart"/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Itu</w:t>
      </w:r>
      <w:proofErr w:type="spellEnd"/>
    </w:p>
    <w:p w:rsidR="00575D20" w:rsidRDefault="00575D20" w:rsidP="00575D2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Questo investimento potrebbe anche evitare circa 7 milioni di eventi acuti e ricoveri ospedalieri, riducendo significativamente la pressione sui sistemi sanitari in tutto il mondo. Mentre oltre il 60% dei paesi ha sviluppato una strategia di salute digitale, spesso manca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integrazione di nuove tecnologie nell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infrastruttura sanitaria esistente. Il rapporto invita i paesi a investire in infrastrutture pubbliche digitali e a promuovere standard e interoperabilità.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6" w:history="1">
        <w:r w:rsidRPr="00575D2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575D20" w:rsidRDefault="00575D20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575D20" w:rsidRPr="00575D20" w:rsidRDefault="00575D20" w:rsidP="00575D2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Long </w:t>
      </w:r>
      <w:proofErr w:type="spellStart"/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Nei bambini può durare anche tre anni e impedire la ripresa della vita normale. I risultati di uno studio internazionale</w:t>
      </w:r>
    </w:p>
    <w:p w:rsidR="00575D20" w:rsidRDefault="00575D20" w:rsidP="00575D2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Nuove evidenze sulle conseguenze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infezione da SARS CoV-2 nei bambini e nei ragazzi. In </w:t>
      </w: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 xml:space="preserve">alcuni, il Long </w:t>
      </w:r>
      <w:proofErr w:type="spellStart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può durare fino a tre anni con conseguenze sulla vita scolastica e sulle attività abituali. I vaccini sembrano avere un effetto protettivo (ma dipende dal numero di dosi somministrate e dall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età dei pazienti) sul Long </w:t>
      </w:r>
      <w:proofErr w:type="spellStart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, sulle reinfezioni e sulle complicanze autoimmuni di questa malattia. </w:t>
      </w:r>
      <w:hyperlink r:id="rId37" w:history="1">
        <w:r w:rsidRPr="00575D2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575D20" w:rsidRDefault="00575D20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25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575D20" w:rsidRPr="00575D20" w:rsidRDefault="00575D20" w:rsidP="00575D2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Social media. Uso problematico per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11% dei giovani europei. Report Oms: serve più educazione all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575D20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alfabetizzazione digitale</w:t>
      </w:r>
    </w:p>
    <w:p w:rsidR="00AE2432" w:rsidRDefault="00575D20" w:rsidP="00575D20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 dati provengono dallo studio </w:t>
      </w:r>
      <w:proofErr w:type="spellStart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Health</w:t>
      </w:r>
      <w:proofErr w:type="spellEnd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Behaviour</w:t>
      </w:r>
      <w:proofErr w:type="spellEnd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in School-</w:t>
      </w:r>
      <w:proofErr w:type="spellStart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aged</w:t>
      </w:r>
      <w:proofErr w:type="spellEnd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Children</w:t>
      </w:r>
      <w:proofErr w:type="spellEnd"/>
      <w:r w:rsidRPr="00575D20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(HBSC), che ha intervistato quasi 280.000 giovani di età compresa tra 11, 13 e 15 anni in 44 paesi e regioni in Europa, Asia centrale e Canada nel 2022. Fra i principali risultati è emerso che più di 1 adolescente su 10 (11%) ha mostrato segni di comportamento problematico sui social media; le ragazze hanno segnalato livelli più elevati di uso problematico dei social media rispetto ai ragazzi (13% contro 9%).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8" w:history="1">
        <w:r w:rsidRPr="00575D20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7076" w:rsidRP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proofErr w:type="spellStart"/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Ssn</w:t>
      </w:r>
      <w:proofErr w:type="spellEnd"/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Lorenzin (Pd): “Non solo taglia risorse, governo non fa riforme. Sistema a rischio”</w:t>
      </w:r>
    </w:p>
    <w:p w:rsid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"È mancata una proposta di riforma complessiva del personale sanitario, della programmazione territoriale, una vera attuazione del dm 77, tornando di fatto indietro sulla gestione della cronicità e prevenzione. In tutto questo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autonomia differenziata darà il colpo finale ad un sistema sanitario </w:t>
      </w:r>
      <w:proofErr w:type="spellStart"/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sottofinanziato</w:t>
      </w:r>
      <w:proofErr w:type="spellEnd"/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disomogeneo e con disuguaglianze feroci nell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erogazione dei Lea. È la fine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articolo 32 della Costituzione".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39" w:history="1">
        <w:r w:rsidRPr="00AE707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7076" w:rsidRDefault="00AE707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7076" w:rsidRP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Sostegno nuclei familiari. Ministero Lavoro: “Prevista cumulabilità assegno di inclusione con assegno unico universale ”</w:t>
      </w:r>
    </w:p>
    <w:p w:rsid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"Il Governo ha introdotto la totale cumulabilità, a differenza di quanto avveniva con la precedente misura del Reddito di Cittadinanza,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Assegno di Inclusione con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Assegno Unico Universale, il sostegno economico riconosciuto in favore delle famiglie con figli a carico, attribuito per ogni figlio fino al compimento dei 21 anni – al ricorrere di determinate condizioni – e senza limiti di età per i figli con disabilità".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0" w:history="1">
        <w:r w:rsidRPr="00AE707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7076" w:rsidRDefault="00AE707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7076" w:rsidRP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Assegno unico. Ministero Lavoro: “Dipartimento per le politiche della famiglia si è fatta parte attiva per sostenere il potenziamento”</w:t>
      </w:r>
    </w:p>
    <w:p w:rsid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"La cumulabilità con il nuovo Assegno di Inclusione rende peraltro questi strumenti particolarmente rilevanti nel contrasto della povertà infantile e nel sostegno alle famiglie meno abbienti. Pertanto, nel periodo del Governo Meloni la percentuale di aventi diritto che richiedono la prestazione (take up) ha registrato una costante crescita, passando dall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89 per cento del 2022 al 93 per cento nel 2023".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1" w:history="1">
        <w:r w:rsidRPr="00AE707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7076" w:rsidRP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Potenziamento </w:t>
      </w:r>
      <w:proofErr w:type="spellStart"/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Ats</w:t>
      </w:r>
      <w:proofErr w:type="spellEnd"/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. Ministero Lavoro: “Équipe multidimensionale anche nel sociale”</w:t>
      </w:r>
    </w:p>
    <w:p w:rsid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"Con il nostro intervento, rendiamo attuale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équipe multidimensionale anche nel sociale: una vera e propria svolta che inciderà positivamente sul raggiungimento dei </w:t>
      </w:r>
      <w:proofErr w:type="spellStart"/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Leps</w:t>
      </w:r>
      <w:proofErr w:type="spellEnd"/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e quindi sulla vita delle persone più fragili e che permetterà al singolo sistema territoriale di funzionare in modo più efficiente, rendendo effettivi ed esigibili i servizi sociali a favore delle famiglie e a tutela, in particolare, dei minori".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2" w:history="1">
        <w:r w:rsidRPr="00AE707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7076" w:rsidRDefault="00AE707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7076" w:rsidRP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Crisi sanità pubblica. Intersindacale medica, veterinaria e sanitaria: “Servono sinergie. Pronti per iniziative unitarie”</w:t>
      </w:r>
    </w:p>
    <w:p w:rsidR="00AE7076" w:rsidRDefault="00AE7076" w:rsidP="00AE707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 mese di novembre prevista una conferenza unitaria degli esecutivi nazionali e regionali di tutte le sigle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E707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Intersindacale di categoria, per dare vita ad una fase costituente di una piattaforma originale in rappresentanza degli interessi comuni dei cittadini e dei professionisti.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3" w:history="1">
        <w:r w:rsidRPr="00AE707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7076" w:rsidRDefault="00AE7076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lastRenderedPageBreak/>
        <w:t xml:space="preserve">Medici di famiglia. Aumentano i pazienti 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‘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extra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300 in più specie al Nord. </w:t>
      </w:r>
      <w:proofErr w:type="spellStart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Fimmg</w:t>
      </w:r>
      <w:proofErr w:type="spellEnd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: “Soluzione tampone che durerà a lungo”</w:t>
      </w:r>
    </w:p>
    <w:p w:rsid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“La deroga, seppure viene richiesta ai colleghi in caso di carenza, a nostro avviso deve prevedere un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organizzazione avanzata dello studio, con la presenza del personale. E per questo servono incentivi”, dice Alessandro Dabbene, vicesegretario nazionale dalla Federazione nazionale dei medici di medicina generale (</w:t>
      </w:r>
      <w:proofErr w:type="spellStart"/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Fimmg</w:t>
      </w:r>
      <w:proofErr w:type="spellEnd"/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).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4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8B6E98" w:rsidRDefault="008B6E9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Giornata internazionale del Farmacista 2024. Mandelli (</w:t>
      </w:r>
      <w:proofErr w:type="spellStart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Fofi</w:t>
      </w:r>
      <w:proofErr w:type="spellEnd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): “Farmacisti motore di prevenzione (e non solo)”</w:t>
      </w:r>
    </w:p>
    <w:p w:rsid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 centro della Giornata internazionale del Farmacista 2024 il contributo della Professione per rispondere alle esigenze sanitarie globali. “Oggi è del tutto evidente che gli interventi nell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ambito della prevenzione costituiscono un investimento in salute e sicurezza sociale, oltre che un risparmio per le casse dello Stato. Ed è coerentemente con questi obiettivi di salute pubblica che continuano a rafforzarsi le prerogative dei farmacisti sul territorio".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5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8B6E98" w:rsidRDefault="008B6E9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Anni di vita in buona salute. </w:t>
      </w:r>
      <w:proofErr w:type="spellStart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Eurostat</w:t>
      </w:r>
      <w:proofErr w:type="spellEnd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: media europea 62,2 anni. E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Italia ai primi posti con 67,8 per le donne e 67,1 per gli uomini</w:t>
      </w:r>
    </w:p>
    <w:p w:rsid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Gli anni di vita in buona salute, liberi da limitazioni di attività, rappresentano rispettivamente il 75% 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80%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aspettativa di vita totale per donne e uomini. Pertanto, in media, gli uomini tendono a trascorrere una quota maggiore della loro vita, anche se questa risulta in media un po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più breve di quella delle donne, liberi da limitazioni di attività. </w:t>
      </w:r>
      <w:hyperlink r:id="rId46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8B6E98" w:rsidRDefault="008B6E9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6 settembre 2024</w:t>
      </w: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Specializzazioni medicina. Non assegnato il 25% delle borse. E per emergenza-urgenza meno di una su tre. </w:t>
      </w:r>
      <w:proofErr w:type="spellStart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Anaao-Als</w:t>
      </w:r>
      <w:proofErr w:type="spellEnd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: “Un disastro annunciato”</w:t>
      </w:r>
    </w:p>
    <w:p w:rsidR="00AE2432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Su 15.256 contratti statali e regionali a bando, solo 11.392 (75%) è stato assegnato, numero destinato a diminuire vertiginosamente a causa delle centinaia di mancate effettive immatricolazioni. Continua inoltre la tendenza negativa per le cosiddette specializzazioni meno ambite, prima tra tutti la medicina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emergenza-urgenza (30% dei contratti assegnati). </w:t>
      </w:r>
      <w:hyperlink r:id="rId47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Pediatra di Famiglia. Pilastro irrinu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nciabile delle Cure Primarie. Il 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75% dei genitori italiani promuove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attuale modello assistenziale pediatrico </w:t>
      </w:r>
    </w:p>
    <w:p w:rsid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 il 77% è favorevole a mantenere un servizio come quello attuale. Per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84% dei genitori italiani è la prima scelta. È quanto emerge da una ricerca promossa dalla Federazione Italiana Medici Pediatri.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proofErr w:type="spellStart"/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Avino</w:t>
      </w:r>
      <w:proofErr w:type="spellEnd"/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: “I risultati confermano quanto sia importante per i genitori poter scegliere liberamente e avere piena fiducia in chi si prende cura della salute dei propri figli”.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8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8B6E98" w:rsidRDefault="008B6E9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Cuore. Il 41% degli italiani tra 18 e 69 anni ha almeno tre fattori di rischio. </w:t>
      </w:r>
      <w:proofErr w:type="spellStart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Iss</w:t>
      </w:r>
      <w:proofErr w:type="spellEnd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il 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‘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calcolatore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per valutare il rischio personale di ictus e infarto  </w:t>
      </w:r>
    </w:p>
    <w:p w:rsid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Questi i dati di sorveglianza Passi </w:t>
      </w:r>
      <w:proofErr w:type="spellStart"/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Iss</w:t>
      </w:r>
      <w:proofErr w:type="spellEnd"/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sul rischio cardiovascolare presentati in occasione della Giornata Mondiale del Cuore del 29 settembre. E dal Progetto Cuore il 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calcolatore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che permette in poche mosse di valutare la propria probabilità di avere un infarto del miocardio o un ictus nei successivi 10 anni.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49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8B6E98" w:rsidRDefault="008B6E9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B6E98" w:rsidRP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Rapporto Vaccini 2022 </w:t>
      </w:r>
      <w:proofErr w:type="spellStart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Aifa</w:t>
      </w:r>
      <w:proofErr w:type="spellEnd"/>
      <w:r w:rsidRPr="008B6E9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: 19 milioni di dosi somministrate, reazioni avverse nello 0,048% di casi, in calo del 39% rispetto al 2021</w:t>
      </w:r>
    </w:p>
    <w:p w:rsidR="008B6E98" w:rsidRDefault="008B6E98" w:rsidP="008B6E98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93,5% delle segnalazioni ha riguardato esclusivamente eventi avversi non gravi, che hanno interessato cinque sistemi o apparati anatomici: le alterazioni generali e condizioni relative alla sede di somministrazione, soprattutto febbre, reazioni locali in sede di iniezione e pianto; irritabilità, nervosismo e irrequietezza; le alterazioni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apparato gastrointestinale, soprattutto con diarrea, vomito e mal di pancia e dolore addominale; le alterazioni della cute e del tessuto sottocutaneo, in </w:t>
      </w:r>
      <w:r w:rsidRPr="008B6E98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lastRenderedPageBreak/>
        <w:t xml:space="preserve">particolare reazioni cutanee generalizzate, esantema morbilliforme e orticaria; sonnolenza, cefalea e convulsioni febbrili. </w:t>
      </w:r>
      <w:hyperlink r:id="rId50" w:history="1">
        <w:r w:rsidRPr="008B6E98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8B6E98" w:rsidRDefault="008B6E98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040CD" w:rsidRP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Mesotelioma. In Italia 518 morti nel 2021, il numero più alto in Ue 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 dati arrivano dall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Eurostat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che conta in totale 2.380 decessi nel 2021 in tutta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Unione Europea, numero in costante calo dal 2013 (anno in cui si attestava a 3.341). Nel 2021 registrati 1.409 nuovi casi di persone con mesotelioma, pari al 43% del totale dei tumori professionali e a +135 casi rispetto al 2020 ma -214 rispetto al 2013. Il numero maggiore di decessi, dopo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Italia, si registra in Germania (400) e Francia (329); il minore a Cipro ed Estonia (2 ciascuno).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51" w:history="1">
        <w:r w:rsidRPr="000040C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040CD" w:rsidRDefault="000040CD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E2432" w:rsidRPr="00AE2432" w:rsidRDefault="00AE2432" w:rsidP="00AE2432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9441A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27</w:t>
      </w:r>
      <w:r w:rsidRPr="00AE243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0040CD" w:rsidRP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Fino a 5 anni di carcere e 10 mila euro di multa per danneggiamenti alle strutture sanitarie. Arresto obbligatorio in differita per aggressioni a danno del personale e linee guida sulla videosorveglianza. Ok al decreto in </w:t>
      </w:r>
      <w:proofErr w:type="spellStart"/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CdM</w:t>
      </w:r>
      <w:proofErr w:type="spellEnd"/>
    </w:p>
    <w:p w:rsidR="00AE2432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Arriva il giro di vite contro le aggressioni preannunciato dal ministro Schillaci. Pene più severe in caso di danneggiamento alle strutture sanitarie e socio-sanitarie: fino a 5 anni di carcere e 10 mila euro di multa, in caso di fatto commesso da più persone la pena è aumentata. Obbligo di arresto in differita in caso di aggressioni a danno del personale sanitario. Potenziamento delle misure di videosorveglianza con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adozione dal parte del ministero della Salute, di concerto con il ministero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Interno, di linee guida per il loro utilizzo.</w:t>
      </w: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52" w:history="1">
        <w:r w:rsidRPr="000040C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53" w:history="1">
        <w:r w:rsidRPr="000040C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alla bozza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E2432" w:rsidRDefault="00AE2432" w:rsidP="00685A19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040CD" w:rsidRP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Lombardia. </w:t>
      </w:r>
      <w:proofErr w:type="spellStart"/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: “Professionisti in fuga, siamo al collasso e la politica è ferma”  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Pur “apprezzando gli sforzi”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assessore Guido Bertolaso, 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Anaao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Lombardia dichiara di non poter “non constatare che la politica regionale, quella che governa il sistema da 30 anni, è ferma”, mentre “servono scelte radicali per salvare il sistema sanitario, o sarà negato il diritto alla salute”, perché “i professionisti scompariranno da metà degli ospedali regionali, a cominciare da quelli più piccoli e insicuri”.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54" w:history="1">
        <w:r w:rsidRPr="000040C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040CD" w:rsidRP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Antimicrobico resistenza. 4,95 milioni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anno i morti stimati. Ora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obiettivo è ridurre i decessi del 10% entro il 2030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Questo uno degli obiettivi contenuti nella dichiarazione politica di contrasto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Amr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approvata dai leader mondiali in occasione della 79a riunione di alto livello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Assemblea generale delle Nazioni Unite. Plauso della 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Fao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Unep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, Oms e 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Woa</w:t>
      </w:r>
      <w:proofErr w:type="spellEnd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55" w:history="1">
        <w:r w:rsidRPr="000040C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0040CD" w:rsidRP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Giornata mondiale per il cuore. Dalle società scientifiche il primo piano nazionale contro le malattie cardiovascolari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Screening obbligatori, aree pubbliche per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esercizio fisico e intelligenza artificiale tra le priorità del documento a cura della Federazione Italiana di Cardiologia, in collaborazione con la Società Italiana di Cardiologia 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Anmco e il sostegno della Società Europea di Cardiologia. 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Indolfi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Fic</w:t>
      </w:r>
      <w:proofErr w:type="spellEnd"/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): “Urgente portare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0040CD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Italia a un livello di rischio più basso come Spagna e Francia”.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56" w:history="1">
        <w:r w:rsidRPr="000040CD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0040CD" w:rsidRDefault="000040CD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F1BD6" w:rsidRP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30</w:t>
      </w: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settembre 2024</w:t>
      </w:r>
    </w:p>
    <w:p w:rsidR="00AF1BD6" w:rsidRP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Decreto Omnibus. Via libera con fiducia dal Senato. Più risorse per bonus psicologo, stanziamento una tantum per </w:t>
      </w:r>
      <w:proofErr w:type="spellStart"/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Irccs</w:t>
      </w:r>
      <w:proofErr w:type="spellEnd"/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Santa Lucia ed estesa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esenzione Iva per la chirurgia estetica</w:t>
      </w:r>
    </w:p>
    <w:p w:rsid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Il regime di esenzione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Iva per gli interventi di chirurgia estetica viene esteso a quelli effettuati prima del 17 dicembre 2023 (data di entrata in vigore del regime di esenzione). La misura peserà per 3,5 milioni per il 2024. Incrementato di 2 milioni il fondo per il bonus psicologo. Previsto un contributo di 11 milioni di euro per la fondazione Santa Lucia </w:t>
      </w:r>
      <w:proofErr w:type="spellStart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Irccs</w:t>
      </w:r>
      <w:proofErr w:type="spellEnd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di Roma. Si destina al Fondo per le emergenze nazionali le risorse per fronteggiare le straordinarie esigenze connesse allo stato di emergenza da </w:t>
      </w:r>
      <w:proofErr w:type="spellStart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Covid</w:t>
      </w:r>
      <w:proofErr w:type="spellEnd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per un importo di 150 mln per il 2024.</w:t>
      </w: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57" w:history="1">
        <w:r w:rsidRPr="00AF1BD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hyperlink r:id="rId58" w:history="1">
        <w:r w:rsidRPr="00AF1BD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Link al testo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F1BD6" w:rsidRDefault="00AF1BD6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F1BD6" w:rsidRP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“Salario, salute, diritti, occupazione”. Il 19 ottobre a Roma manifestazione nazio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nale Fp Cgil, Uil </w:t>
      </w:r>
      <w:proofErr w:type="spellStart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Fpl</w:t>
      </w:r>
      <w:proofErr w:type="spellEnd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Uil </w:t>
      </w:r>
      <w:proofErr w:type="spellStart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Pa</w:t>
      </w:r>
      <w:proofErr w:type="spellEnd"/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Una giornata di protesta per rivendicare il rinnovo dei contratti collettivi di lavoro di tutti i lavoratori dei servizi pubblici e chiedere maggiori risorse, anche per la sanità pubblica, al fine di garantire cure universali e gratuite. Per denunciare, inoltre, i rischi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autonomia differenziata e rilanciare la proposta di un grande Piano straordinario per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occupazione per compensare la cronica carenza di personale. “Il governo deve dare risposte”.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59" w:history="1">
        <w:r w:rsidRPr="00AF1BD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F1BD6" w:rsidRDefault="00AF1BD6" w:rsidP="000040CD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F1BD6" w:rsidRP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Aborto. </w:t>
      </w:r>
      <w:proofErr w:type="spellStart"/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Laiga</w:t>
      </w:r>
      <w:proofErr w:type="spellEnd"/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: “Ginecologi non obiettori impegnati per la prevenzione, evitare parole violente” </w:t>
      </w:r>
    </w:p>
    <w:p w:rsid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“Ginecologi e ginecologhe che applicano la legge sulle </w:t>
      </w:r>
      <w:proofErr w:type="spellStart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Ivg</w:t>
      </w:r>
      <w:proofErr w:type="spellEnd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applicano di fatto un dispositivo salvavita per il quale le donne hanno lottato” sottolinea Libera Associazione Italiana Ginecologi per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Applicazione legge 194, ricordando che in Italia le </w:t>
      </w:r>
      <w:proofErr w:type="spellStart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Ivg</w:t>
      </w:r>
      <w:proofErr w:type="spellEnd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e le relative complicanze sono diminuite grazie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abnegazione del personale che applica la legge. “L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aborto senza le adeguate condizioni di sicurezza è una delle principali cause di mortalità“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60" w:history="1">
        <w:r w:rsidRPr="00AF1BD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F1BD6" w:rsidRDefault="00AF1BD6" w:rsidP="009D18F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AF1BD6" w:rsidRP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Promuovere un invecchiamento attivo e in salute, una sfida ancora aperta. L</w:t>
      </w:r>
      <w:r w:rsidR="00C6085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identikit degli anziani in Italia</w:t>
      </w:r>
    </w:p>
    <w:p w:rsid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 over65 su quattro ha almeno due malattie croniche all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attivo. E il 28% si prende cura di familiari, amici e della collettività in generale. Quasi il 40% riesce a svolgere attività di svago, ma la quota di sedentari aumenta al crescere 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età e raggiunge il 55% dopo gli 85 anni. Ancora lontani dal target del 75% di copertura  contro 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influenza: solo 65 persone su 100 si vaccinano. Questi i dati pubblicati da 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Passi d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Argento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dell</w:t>
      </w:r>
      <w:r w:rsidR="00C60855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Iss</w:t>
      </w:r>
      <w:proofErr w:type="spellEnd"/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in occasione della Giornata internazionale delle persone anziane</w:t>
      </w:r>
      <w:r w:rsidRPr="00AF1BD6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61" w:history="1">
        <w:r w:rsidRPr="00AF1BD6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F1BD6" w:rsidRDefault="00AF1BD6" w:rsidP="00AF1BD6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87018" w:rsidRPr="009D18FA" w:rsidRDefault="008A165F" w:rsidP="009D18FA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Qu</w:t>
      </w:r>
      <w:r w:rsidR="00B37FEE" w:rsidRPr="009D18F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esto numero di </w:t>
      </w:r>
      <w:proofErr w:type="spellStart"/>
      <w:r w:rsidR="00B37FEE" w:rsidRPr="009D18F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="00B37FEE" w:rsidRPr="009D18F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è pubblicato sul nostro sito al seguente </w:t>
      </w:r>
      <w:hyperlink r:id="rId62" w:history="1">
        <w:r w:rsidR="00491BFD" w:rsidRPr="009D18FA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</w:t>
        </w:r>
      </w:hyperlink>
    </w:p>
    <w:p w:rsidR="009D18FA" w:rsidRDefault="009D18FA" w:rsidP="009D18F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37FEE" w:rsidRPr="009D18FA" w:rsidRDefault="00B37FEE" w:rsidP="009D18F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D18F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Tutti i numeri arretrati di </w:t>
      </w:r>
      <w:proofErr w:type="spellStart"/>
      <w:r w:rsidRPr="009D18F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Block</w:t>
      </w:r>
      <w:proofErr w:type="spellEnd"/>
      <w:r w:rsidRPr="009D18F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Notes sono disponibili sul sito della CGIL Lombardia al seguente </w:t>
      </w:r>
      <w:hyperlink r:id="rId63" w:history="1">
        <w:r w:rsidRPr="009D18FA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Link.</w:t>
        </w:r>
      </w:hyperlink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414AC" w:rsidRPr="00AE33A9" w:rsidRDefault="00B37FEE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CI TROVI ANCHE SU</w:t>
      </w:r>
      <w:r w:rsidRPr="00AE33A9">
        <w:rPr>
          <w:rFonts w:ascii="Times New Roman" w:eastAsia="Arial Unicode MS" w:hAnsi="Times New Roman"/>
          <w:b/>
          <w:noProof/>
          <w:color w:val="0033CC"/>
          <w:kern w:val="2"/>
          <w:sz w:val="24"/>
          <w:szCs w:val="24"/>
        </w:rPr>
        <w:drawing>
          <wp:inline distT="0" distB="0" distL="0" distR="0" wp14:anchorId="2F3F3186" wp14:editId="265BB3A7">
            <wp:extent cx="323850" cy="313055"/>
            <wp:effectExtent l="0" t="0" r="0" b="0"/>
            <wp:docPr id="2" name="Immagine 2">
              <a:hlinkClick xmlns:a="http://schemas.openxmlformats.org/drawingml/2006/main" r:id="rId6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A9">
        <w:rPr>
          <w:rFonts w:ascii="Times New Roman" w:hAnsi="Times New Roman"/>
          <w:noProof/>
          <w:color w:val="0033CC"/>
          <w:sz w:val="24"/>
          <w:szCs w:val="24"/>
        </w:rPr>
        <w:drawing>
          <wp:inline distT="0" distB="0" distL="0" distR="0" wp14:anchorId="2707DC92" wp14:editId="73A58AC7">
            <wp:extent cx="323850" cy="313055"/>
            <wp:effectExtent l="0" t="0" r="0" b="0"/>
            <wp:docPr id="1" name="Immagine 1">
              <a:hlinkClick xmlns:a="http://schemas.openxmlformats.org/drawingml/2006/main" r:id="rId6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1B" w:rsidRPr="00AE33A9" w:rsidRDefault="00D3511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sectPr w:rsidR="00D3511B" w:rsidRPr="00AE33A9">
      <w:footerReference w:type="default" r:id="rId6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89" w:rsidRDefault="00702389" w:rsidP="00AC3BCB">
      <w:r>
        <w:separator/>
      </w:r>
    </w:p>
  </w:endnote>
  <w:endnote w:type="continuationSeparator" w:id="0">
    <w:p w:rsidR="00702389" w:rsidRDefault="00702389" w:rsidP="00A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533110"/>
      <w:docPartObj>
        <w:docPartGallery w:val="Page Numbers (Bottom of Page)"/>
        <w:docPartUnique/>
      </w:docPartObj>
    </w:sdtPr>
    <w:sdtEndPr/>
    <w:sdtContent>
      <w:p w:rsidR="00E10674" w:rsidRDefault="00E106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855">
          <w:rPr>
            <w:noProof/>
          </w:rPr>
          <w:t>9</w:t>
        </w:r>
        <w:r>
          <w:fldChar w:fldCharType="end"/>
        </w:r>
      </w:p>
    </w:sdtContent>
  </w:sdt>
  <w:p w:rsidR="00E10674" w:rsidRDefault="00E106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89" w:rsidRDefault="00702389" w:rsidP="00AC3BCB">
      <w:r>
        <w:separator/>
      </w:r>
    </w:p>
  </w:footnote>
  <w:footnote w:type="continuationSeparator" w:id="0">
    <w:p w:rsidR="00702389" w:rsidRDefault="00702389" w:rsidP="00AC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3AE1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336E9"/>
    <w:multiLevelType w:val="hybridMultilevel"/>
    <w:tmpl w:val="8E2A80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694F"/>
    <w:multiLevelType w:val="hybridMultilevel"/>
    <w:tmpl w:val="92E60C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925F5"/>
    <w:multiLevelType w:val="hybridMultilevel"/>
    <w:tmpl w:val="A11EA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1315"/>
    <w:multiLevelType w:val="hybridMultilevel"/>
    <w:tmpl w:val="90C2E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224B4"/>
    <w:multiLevelType w:val="hybridMultilevel"/>
    <w:tmpl w:val="A878A9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62060D"/>
    <w:multiLevelType w:val="hybridMultilevel"/>
    <w:tmpl w:val="B838AA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E05ACE"/>
    <w:multiLevelType w:val="hybridMultilevel"/>
    <w:tmpl w:val="96B2BF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7C31"/>
    <w:multiLevelType w:val="hybridMultilevel"/>
    <w:tmpl w:val="6520D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17A71"/>
    <w:multiLevelType w:val="hybridMultilevel"/>
    <w:tmpl w:val="34D09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507F1"/>
    <w:multiLevelType w:val="hybridMultilevel"/>
    <w:tmpl w:val="90D01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0035B"/>
    <w:rsid w:val="00002FF4"/>
    <w:rsid w:val="0000371E"/>
    <w:rsid w:val="00003B26"/>
    <w:rsid w:val="000040CD"/>
    <w:rsid w:val="00005F1B"/>
    <w:rsid w:val="00007176"/>
    <w:rsid w:val="00010C2B"/>
    <w:rsid w:val="00010C5C"/>
    <w:rsid w:val="0001153D"/>
    <w:rsid w:val="00011D6E"/>
    <w:rsid w:val="00012780"/>
    <w:rsid w:val="00012FFA"/>
    <w:rsid w:val="000150E5"/>
    <w:rsid w:val="000175EA"/>
    <w:rsid w:val="00022333"/>
    <w:rsid w:val="00025F8D"/>
    <w:rsid w:val="00026048"/>
    <w:rsid w:val="000272BE"/>
    <w:rsid w:val="000276E2"/>
    <w:rsid w:val="00031BD7"/>
    <w:rsid w:val="00032DFA"/>
    <w:rsid w:val="00033F76"/>
    <w:rsid w:val="00034922"/>
    <w:rsid w:val="00035818"/>
    <w:rsid w:val="00035BE0"/>
    <w:rsid w:val="00035CA6"/>
    <w:rsid w:val="00040CE2"/>
    <w:rsid w:val="00043EE5"/>
    <w:rsid w:val="0004469E"/>
    <w:rsid w:val="0004482C"/>
    <w:rsid w:val="00045ADD"/>
    <w:rsid w:val="000523AD"/>
    <w:rsid w:val="000535E9"/>
    <w:rsid w:val="000539CF"/>
    <w:rsid w:val="00055614"/>
    <w:rsid w:val="00056C26"/>
    <w:rsid w:val="000575F6"/>
    <w:rsid w:val="000601F4"/>
    <w:rsid w:val="00060C41"/>
    <w:rsid w:val="00060D10"/>
    <w:rsid w:val="00060E8F"/>
    <w:rsid w:val="00062066"/>
    <w:rsid w:val="00062149"/>
    <w:rsid w:val="00062C20"/>
    <w:rsid w:val="00065A44"/>
    <w:rsid w:val="00065B31"/>
    <w:rsid w:val="00065ED6"/>
    <w:rsid w:val="0006730F"/>
    <w:rsid w:val="00067B42"/>
    <w:rsid w:val="00070276"/>
    <w:rsid w:val="00070E7A"/>
    <w:rsid w:val="00070F64"/>
    <w:rsid w:val="00071534"/>
    <w:rsid w:val="00072747"/>
    <w:rsid w:val="00073637"/>
    <w:rsid w:val="0007398D"/>
    <w:rsid w:val="00074523"/>
    <w:rsid w:val="00074DA5"/>
    <w:rsid w:val="00075A44"/>
    <w:rsid w:val="00075D95"/>
    <w:rsid w:val="00077950"/>
    <w:rsid w:val="00081A23"/>
    <w:rsid w:val="00082FC7"/>
    <w:rsid w:val="000842C4"/>
    <w:rsid w:val="000843E2"/>
    <w:rsid w:val="00084B27"/>
    <w:rsid w:val="00084C5A"/>
    <w:rsid w:val="00086FA8"/>
    <w:rsid w:val="00087B4A"/>
    <w:rsid w:val="00091AC5"/>
    <w:rsid w:val="00091B9F"/>
    <w:rsid w:val="00092CB4"/>
    <w:rsid w:val="00092E7D"/>
    <w:rsid w:val="00095A3B"/>
    <w:rsid w:val="00095A8A"/>
    <w:rsid w:val="000964CF"/>
    <w:rsid w:val="000A0229"/>
    <w:rsid w:val="000A4E65"/>
    <w:rsid w:val="000A5DC5"/>
    <w:rsid w:val="000A5E50"/>
    <w:rsid w:val="000B0B77"/>
    <w:rsid w:val="000B1B2C"/>
    <w:rsid w:val="000B1CB6"/>
    <w:rsid w:val="000B3024"/>
    <w:rsid w:val="000B30C1"/>
    <w:rsid w:val="000B3B92"/>
    <w:rsid w:val="000B601A"/>
    <w:rsid w:val="000B6102"/>
    <w:rsid w:val="000B6D6D"/>
    <w:rsid w:val="000C1282"/>
    <w:rsid w:val="000C1476"/>
    <w:rsid w:val="000C16CC"/>
    <w:rsid w:val="000C47B8"/>
    <w:rsid w:val="000C50AA"/>
    <w:rsid w:val="000C67F9"/>
    <w:rsid w:val="000C7BCB"/>
    <w:rsid w:val="000C7DEA"/>
    <w:rsid w:val="000D02D8"/>
    <w:rsid w:val="000D0DB0"/>
    <w:rsid w:val="000D11F6"/>
    <w:rsid w:val="000D1438"/>
    <w:rsid w:val="000D57ED"/>
    <w:rsid w:val="000D696A"/>
    <w:rsid w:val="000D69B9"/>
    <w:rsid w:val="000D6BAF"/>
    <w:rsid w:val="000E0069"/>
    <w:rsid w:val="000E1772"/>
    <w:rsid w:val="000E270C"/>
    <w:rsid w:val="000E287F"/>
    <w:rsid w:val="000E41A0"/>
    <w:rsid w:val="000E4B1C"/>
    <w:rsid w:val="000E55A8"/>
    <w:rsid w:val="000E67C5"/>
    <w:rsid w:val="000F1975"/>
    <w:rsid w:val="000F2EB5"/>
    <w:rsid w:val="000F36B5"/>
    <w:rsid w:val="000F3CDA"/>
    <w:rsid w:val="000F4D5A"/>
    <w:rsid w:val="000F4F04"/>
    <w:rsid w:val="000F59A4"/>
    <w:rsid w:val="000F5BC7"/>
    <w:rsid w:val="000F5E8F"/>
    <w:rsid w:val="000F60D0"/>
    <w:rsid w:val="000F6962"/>
    <w:rsid w:val="000F6C4D"/>
    <w:rsid w:val="00103F3D"/>
    <w:rsid w:val="00104874"/>
    <w:rsid w:val="001055E8"/>
    <w:rsid w:val="00113A9F"/>
    <w:rsid w:val="00120B18"/>
    <w:rsid w:val="00120E1F"/>
    <w:rsid w:val="00121B32"/>
    <w:rsid w:val="00122030"/>
    <w:rsid w:val="001223FB"/>
    <w:rsid w:val="00122D1B"/>
    <w:rsid w:val="00123076"/>
    <w:rsid w:val="00124319"/>
    <w:rsid w:val="00124582"/>
    <w:rsid w:val="00125060"/>
    <w:rsid w:val="00126801"/>
    <w:rsid w:val="00133158"/>
    <w:rsid w:val="00133DB4"/>
    <w:rsid w:val="00134723"/>
    <w:rsid w:val="00135087"/>
    <w:rsid w:val="001400EA"/>
    <w:rsid w:val="00140EFD"/>
    <w:rsid w:val="001412A2"/>
    <w:rsid w:val="001412BC"/>
    <w:rsid w:val="0014255D"/>
    <w:rsid w:val="00143D52"/>
    <w:rsid w:val="001468A5"/>
    <w:rsid w:val="00147572"/>
    <w:rsid w:val="00147674"/>
    <w:rsid w:val="00150230"/>
    <w:rsid w:val="001506DE"/>
    <w:rsid w:val="00150E4B"/>
    <w:rsid w:val="001511D8"/>
    <w:rsid w:val="001545FF"/>
    <w:rsid w:val="00157A3D"/>
    <w:rsid w:val="00163F99"/>
    <w:rsid w:val="00166E06"/>
    <w:rsid w:val="00167B79"/>
    <w:rsid w:val="00167FD8"/>
    <w:rsid w:val="00170813"/>
    <w:rsid w:val="00172A64"/>
    <w:rsid w:val="0017300E"/>
    <w:rsid w:val="0017364F"/>
    <w:rsid w:val="001744DA"/>
    <w:rsid w:val="001746E2"/>
    <w:rsid w:val="00174E29"/>
    <w:rsid w:val="00175EA3"/>
    <w:rsid w:val="00176C9E"/>
    <w:rsid w:val="001771DD"/>
    <w:rsid w:val="00177C3E"/>
    <w:rsid w:val="00181F5F"/>
    <w:rsid w:val="0018388A"/>
    <w:rsid w:val="001851E0"/>
    <w:rsid w:val="00185225"/>
    <w:rsid w:val="00187477"/>
    <w:rsid w:val="0018758D"/>
    <w:rsid w:val="00190450"/>
    <w:rsid w:val="00190CC9"/>
    <w:rsid w:val="001911F5"/>
    <w:rsid w:val="00195189"/>
    <w:rsid w:val="001958A7"/>
    <w:rsid w:val="001975B0"/>
    <w:rsid w:val="001A0B33"/>
    <w:rsid w:val="001A20C1"/>
    <w:rsid w:val="001A375A"/>
    <w:rsid w:val="001A4AC3"/>
    <w:rsid w:val="001A5DD5"/>
    <w:rsid w:val="001A66B3"/>
    <w:rsid w:val="001A6D24"/>
    <w:rsid w:val="001B192E"/>
    <w:rsid w:val="001B1B8A"/>
    <w:rsid w:val="001B1E0A"/>
    <w:rsid w:val="001B229E"/>
    <w:rsid w:val="001B2FAA"/>
    <w:rsid w:val="001B30DC"/>
    <w:rsid w:val="001B3A1B"/>
    <w:rsid w:val="001B73DD"/>
    <w:rsid w:val="001B759D"/>
    <w:rsid w:val="001C056F"/>
    <w:rsid w:val="001C143A"/>
    <w:rsid w:val="001C2373"/>
    <w:rsid w:val="001C30B1"/>
    <w:rsid w:val="001C3785"/>
    <w:rsid w:val="001C3A5A"/>
    <w:rsid w:val="001C7E5C"/>
    <w:rsid w:val="001D016D"/>
    <w:rsid w:val="001D089A"/>
    <w:rsid w:val="001D0CDB"/>
    <w:rsid w:val="001D14E7"/>
    <w:rsid w:val="001D1CD7"/>
    <w:rsid w:val="001D29D4"/>
    <w:rsid w:val="001D4168"/>
    <w:rsid w:val="001E35E6"/>
    <w:rsid w:val="001E4B88"/>
    <w:rsid w:val="001E70A9"/>
    <w:rsid w:val="001E789B"/>
    <w:rsid w:val="001E7E6D"/>
    <w:rsid w:val="001F0FED"/>
    <w:rsid w:val="001F132C"/>
    <w:rsid w:val="001F1A3A"/>
    <w:rsid w:val="001F1DAB"/>
    <w:rsid w:val="001F1FDA"/>
    <w:rsid w:val="001F5776"/>
    <w:rsid w:val="001F6143"/>
    <w:rsid w:val="001F6C01"/>
    <w:rsid w:val="00202016"/>
    <w:rsid w:val="002028A8"/>
    <w:rsid w:val="0020294D"/>
    <w:rsid w:val="00203B8A"/>
    <w:rsid w:val="00205B04"/>
    <w:rsid w:val="00206265"/>
    <w:rsid w:val="002065B2"/>
    <w:rsid w:val="00206E59"/>
    <w:rsid w:val="002078E2"/>
    <w:rsid w:val="00211B76"/>
    <w:rsid w:val="0021227C"/>
    <w:rsid w:val="002167EA"/>
    <w:rsid w:val="002167F0"/>
    <w:rsid w:val="00216B69"/>
    <w:rsid w:val="00216CBD"/>
    <w:rsid w:val="002210B7"/>
    <w:rsid w:val="002217E4"/>
    <w:rsid w:val="0022216C"/>
    <w:rsid w:val="002221B9"/>
    <w:rsid w:val="00222233"/>
    <w:rsid w:val="00222403"/>
    <w:rsid w:val="002231E7"/>
    <w:rsid w:val="00224E5D"/>
    <w:rsid w:val="00226179"/>
    <w:rsid w:val="00230C08"/>
    <w:rsid w:val="002317C6"/>
    <w:rsid w:val="002338E4"/>
    <w:rsid w:val="0023433D"/>
    <w:rsid w:val="00234AC3"/>
    <w:rsid w:val="002359A3"/>
    <w:rsid w:val="00235EE1"/>
    <w:rsid w:val="00236151"/>
    <w:rsid w:val="00237A62"/>
    <w:rsid w:val="00237A67"/>
    <w:rsid w:val="002436BB"/>
    <w:rsid w:val="00244352"/>
    <w:rsid w:val="0024466F"/>
    <w:rsid w:val="00244C44"/>
    <w:rsid w:val="00244C50"/>
    <w:rsid w:val="00244EE7"/>
    <w:rsid w:val="0024578B"/>
    <w:rsid w:val="00246676"/>
    <w:rsid w:val="0024782B"/>
    <w:rsid w:val="0025215E"/>
    <w:rsid w:val="0025349F"/>
    <w:rsid w:val="00253AEE"/>
    <w:rsid w:val="00254067"/>
    <w:rsid w:val="002543A1"/>
    <w:rsid w:val="002543BF"/>
    <w:rsid w:val="00255D9D"/>
    <w:rsid w:val="00257B83"/>
    <w:rsid w:val="002621FD"/>
    <w:rsid w:val="00262515"/>
    <w:rsid w:val="0026376C"/>
    <w:rsid w:val="002656FD"/>
    <w:rsid w:val="00266446"/>
    <w:rsid w:val="002664CA"/>
    <w:rsid w:val="002673A0"/>
    <w:rsid w:val="002675A9"/>
    <w:rsid w:val="00267747"/>
    <w:rsid w:val="00270F99"/>
    <w:rsid w:val="00271C05"/>
    <w:rsid w:val="00272B04"/>
    <w:rsid w:val="002745E8"/>
    <w:rsid w:val="00274F6F"/>
    <w:rsid w:val="00276021"/>
    <w:rsid w:val="00280B6C"/>
    <w:rsid w:val="002832CD"/>
    <w:rsid w:val="002835DF"/>
    <w:rsid w:val="002849D9"/>
    <w:rsid w:val="00285631"/>
    <w:rsid w:val="0028655D"/>
    <w:rsid w:val="00286B55"/>
    <w:rsid w:val="00290134"/>
    <w:rsid w:val="002915EC"/>
    <w:rsid w:val="00292750"/>
    <w:rsid w:val="0029374E"/>
    <w:rsid w:val="002937E4"/>
    <w:rsid w:val="002A0601"/>
    <w:rsid w:val="002A284B"/>
    <w:rsid w:val="002A4993"/>
    <w:rsid w:val="002A582C"/>
    <w:rsid w:val="002B1B1A"/>
    <w:rsid w:val="002B2212"/>
    <w:rsid w:val="002B280D"/>
    <w:rsid w:val="002B35A7"/>
    <w:rsid w:val="002B40B8"/>
    <w:rsid w:val="002B5FFE"/>
    <w:rsid w:val="002B6AF5"/>
    <w:rsid w:val="002B6EDE"/>
    <w:rsid w:val="002C0319"/>
    <w:rsid w:val="002C0686"/>
    <w:rsid w:val="002C4F46"/>
    <w:rsid w:val="002C541E"/>
    <w:rsid w:val="002C79C7"/>
    <w:rsid w:val="002D175D"/>
    <w:rsid w:val="002D2973"/>
    <w:rsid w:val="002D2B41"/>
    <w:rsid w:val="002D32F0"/>
    <w:rsid w:val="002D552D"/>
    <w:rsid w:val="002D60E3"/>
    <w:rsid w:val="002D6708"/>
    <w:rsid w:val="002D7197"/>
    <w:rsid w:val="002D7363"/>
    <w:rsid w:val="002E001C"/>
    <w:rsid w:val="002E1948"/>
    <w:rsid w:val="002E2F1B"/>
    <w:rsid w:val="002E37A2"/>
    <w:rsid w:val="002E7A11"/>
    <w:rsid w:val="002F01E6"/>
    <w:rsid w:val="002F16F9"/>
    <w:rsid w:val="002F1B9C"/>
    <w:rsid w:val="002F1FA0"/>
    <w:rsid w:val="002F5024"/>
    <w:rsid w:val="002F7AF3"/>
    <w:rsid w:val="002F7BB4"/>
    <w:rsid w:val="002F7E1C"/>
    <w:rsid w:val="00300088"/>
    <w:rsid w:val="00300106"/>
    <w:rsid w:val="003010DC"/>
    <w:rsid w:val="003029F0"/>
    <w:rsid w:val="00303057"/>
    <w:rsid w:val="0030492C"/>
    <w:rsid w:val="0030500F"/>
    <w:rsid w:val="00305337"/>
    <w:rsid w:val="00305B13"/>
    <w:rsid w:val="00310AD9"/>
    <w:rsid w:val="0031161A"/>
    <w:rsid w:val="00311CE8"/>
    <w:rsid w:val="0031269A"/>
    <w:rsid w:val="00316EBF"/>
    <w:rsid w:val="003212E9"/>
    <w:rsid w:val="003213F9"/>
    <w:rsid w:val="003214BA"/>
    <w:rsid w:val="00323CB5"/>
    <w:rsid w:val="00323E82"/>
    <w:rsid w:val="00324E81"/>
    <w:rsid w:val="00326FB5"/>
    <w:rsid w:val="003279CE"/>
    <w:rsid w:val="00330A7F"/>
    <w:rsid w:val="00330AD2"/>
    <w:rsid w:val="00331424"/>
    <w:rsid w:val="00331909"/>
    <w:rsid w:val="00334D17"/>
    <w:rsid w:val="00335741"/>
    <w:rsid w:val="00335909"/>
    <w:rsid w:val="003400D0"/>
    <w:rsid w:val="00340D5F"/>
    <w:rsid w:val="003424E5"/>
    <w:rsid w:val="00343113"/>
    <w:rsid w:val="00344DB2"/>
    <w:rsid w:val="00350536"/>
    <w:rsid w:val="003514BB"/>
    <w:rsid w:val="00362935"/>
    <w:rsid w:val="00363F5D"/>
    <w:rsid w:val="00367A48"/>
    <w:rsid w:val="003709D9"/>
    <w:rsid w:val="00371514"/>
    <w:rsid w:val="00371DB4"/>
    <w:rsid w:val="003726EE"/>
    <w:rsid w:val="00377166"/>
    <w:rsid w:val="00377635"/>
    <w:rsid w:val="00382108"/>
    <w:rsid w:val="00384453"/>
    <w:rsid w:val="00385986"/>
    <w:rsid w:val="003871FF"/>
    <w:rsid w:val="00387423"/>
    <w:rsid w:val="00387625"/>
    <w:rsid w:val="00387A94"/>
    <w:rsid w:val="00387C62"/>
    <w:rsid w:val="003906AA"/>
    <w:rsid w:val="00392865"/>
    <w:rsid w:val="003A0985"/>
    <w:rsid w:val="003A19B7"/>
    <w:rsid w:val="003A1C64"/>
    <w:rsid w:val="003A32F1"/>
    <w:rsid w:val="003A3BB9"/>
    <w:rsid w:val="003A5A16"/>
    <w:rsid w:val="003A692B"/>
    <w:rsid w:val="003A6C49"/>
    <w:rsid w:val="003A7274"/>
    <w:rsid w:val="003A7C7A"/>
    <w:rsid w:val="003A7E09"/>
    <w:rsid w:val="003B0584"/>
    <w:rsid w:val="003B0647"/>
    <w:rsid w:val="003B177D"/>
    <w:rsid w:val="003B224D"/>
    <w:rsid w:val="003B2925"/>
    <w:rsid w:val="003B32B7"/>
    <w:rsid w:val="003B35E1"/>
    <w:rsid w:val="003B4045"/>
    <w:rsid w:val="003B5075"/>
    <w:rsid w:val="003B6261"/>
    <w:rsid w:val="003B7168"/>
    <w:rsid w:val="003C0653"/>
    <w:rsid w:val="003C2517"/>
    <w:rsid w:val="003C2A76"/>
    <w:rsid w:val="003C3E34"/>
    <w:rsid w:val="003C4E95"/>
    <w:rsid w:val="003C5683"/>
    <w:rsid w:val="003D0235"/>
    <w:rsid w:val="003D0E7E"/>
    <w:rsid w:val="003D302A"/>
    <w:rsid w:val="003D3D3E"/>
    <w:rsid w:val="003D40F0"/>
    <w:rsid w:val="003D4644"/>
    <w:rsid w:val="003D5F7B"/>
    <w:rsid w:val="003E0128"/>
    <w:rsid w:val="003E164A"/>
    <w:rsid w:val="003E2337"/>
    <w:rsid w:val="003F716F"/>
    <w:rsid w:val="003F797C"/>
    <w:rsid w:val="003F7AE3"/>
    <w:rsid w:val="0040166A"/>
    <w:rsid w:val="004041E9"/>
    <w:rsid w:val="00404884"/>
    <w:rsid w:val="004049CC"/>
    <w:rsid w:val="00405207"/>
    <w:rsid w:val="004117B8"/>
    <w:rsid w:val="0041218A"/>
    <w:rsid w:val="00412336"/>
    <w:rsid w:val="00415F5D"/>
    <w:rsid w:val="00416B7B"/>
    <w:rsid w:val="004174FB"/>
    <w:rsid w:val="00422631"/>
    <w:rsid w:val="00422E64"/>
    <w:rsid w:val="00423075"/>
    <w:rsid w:val="00423258"/>
    <w:rsid w:val="004261B2"/>
    <w:rsid w:val="004314B0"/>
    <w:rsid w:val="00431809"/>
    <w:rsid w:val="00434B0C"/>
    <w:rsid w:val="004363D1"/>
    <w:rsid w:val="00440919"/>
    <w:rsid w:val="00442182"/>
    <w:rsid w:val="0044537E"/>
    <w:rsid w:val="00446133"/>
    <w:rsid w:val="004463D6"/>
    <w:rsid w:val="00446AF2"/>
    <w:rsid w:val="004506FA"/>
    <w:rsid w:val="00451A07"/>
    <w:rsid w:val="004532A6"/>
    <w:rsid w:val="004538AC"/>
    <w:rsid w:val="0045487D"/>
    <w:rsid w:val="00454FBB"/>
    <w:rsid w:val="004559E4"/>
    <w:rsid w:val="0045645D"/>
    <w:rsid w:val="00456D97"/>
    <w:rsid w:val="004574A1"/>
    <w:rsid w:val="00457DD5"/>
    <w:rsid w:val="00460557"/>
    <w:rsid w:val="004644AA"/>
    <w:rsid w:val="00464530"/>
    <w:rsid w:val="00465012"/>
    <w:rsid w:val="00466E90"/>
    <w:rsid w:val="00467828"/>
    <w:rsid w:val="0047126A"/>
    <w:rsid w:val="0047333D"/>
    <w:rsid w:val="00474708"/>
    <w:rsid w:val="00474A4A"/>
    <w:rsid w:val="00475D57"/>
    <w:rsid w:val="0047627F"/>
    <w:rsid w:val="004808C9"/>
    <w:rsid w:val="00480B18"/>
    <w:rsid w:val="004823F9"/>
    <w:rsid w:val="00482CFC"/>
    <w:rsid w:val="004838F2"/>
    <w:rsid w:val="004843E0"/>
    <w:rsid w:val="004848DC"/>
    <w:rsid w:val="00484C3D"/>
    <w:rsid w:val="00485395"/>
    <w:rsid w:val="00485ADB"/>
    <w:rsid w:val="00487C7A"/>
    <w:rsid w:val="00490098"/>
    <w:rsid w:val="00490AC7"/>
    <w:rsid w:val="00491BFD"/>
    <w:rsid w:val="00495567"/>
    <w:rsid w:val="00496080"/>
    <w:rsid w:val="004972F2"/>
    <w:rsid w:val="004A0445"/>
    <w:rsid w:val="004A0554"/>
    <w:rsid w:val="004A1215"/>
    <w:rsid w:val="004A2726"/>
    <w:rsid w:val="004A2C69"/>
    <w:rsid w:val="004A5117"/>
    <w:rsid w:val="004A7554"/>
    <w:rsid w:val="004A75E4"/>
    <w:rsid w:val="004A78FF"/>
    <w:rsid w:val="004A7F61"/>
    <w:rsid w:val="004B2368"/>
    <w:rsid w:val="004B2FB7"/>
    <w:rsid w:val="004B3F26"/>
    <w:rsid w:val="004B54A9"/>
    <w:rsid w:val="004B6D96"/>
    <w:rsid w:val="004B6E2D"/>
    <w:rsid w:val="004B7B3A"/>
    <w:rsid w:val="004C113B"/>
    <w:rsid w:val="004C19CF"/>
    <w:rsid w:val="004C3799"/>
    <w:rsid w:val="004C5416"/>
    <w:rsid w:val="004C63DB"/>
    <w:rsid w:val="004D141D"/>
    <w:rsid w:val="004D1550"/>
    <w:rsid w:val="004D2EEF"/>
    <w:rsid w:val="004D31ED"/>
    <w:rsid w:val="004D4B30"/>
    <w:rsid w:val="004D4B49"/>
    <w:rsid w:val="004D5A5B"/>
    <w:rsid w:val="004D6808"/>
    <w:rsid w:val="004D71F6"/>
    <w:rsid w:val="004D7FEC"/>
    <w:rsid w:val="004E12BF"/>
    <w:rsid w:val="004E3993"/>
    <w:rsid w:val="004E454D"/>
    <w:rsid w:val="004E508E"/>
    <w:rsid w:val="004E5C40"/>
    <w:rsid w:val="004E6829"/>
    <w:rsid w:val="004F08EB"/>
    <w:rsid w:val="004F09FE"/>
    <w:rsid w:val="004F1A60"/>
    <w:rsid w:val="004F4C3D"/>
    <w:rsid w:val="004F4CE8"/>
    <w:rsid w:val="0050023B"/>
    <w:rsid w:val="00501403"/>
    <w:rsid w:val="0050229C"/>
    <w:rsid w:val="00502888"/>
    <w:rsid w:val="0050336B"/>
    <w:rsid w:val="00503B43"/>
    <w:rsid w:val="00503E49"/>
    <w:rsid w:val="00504693"/>
    <w:rsid w:val="005053ED"/>
    <w:rsid w:val="00505718"/>
    <w:rsid w:val="005060AA"/>
    <w:rsid w:val="0050615D"/>
    <w:rsid w:val="005070BF"/>
    <w:rsid w:val="005101C6"/>
    <w:rsid w:val="00510B2E"/>
    <w:rsid w:val="00511234"/>
    <w:rsid w:val="0051351F"/>
    <w:rsid w:val="005138A7"/>
    <w:rsid w:val="005142A1"/>
    <w:rsid w:val="00516739"/>
    <w:rsid w:val="00516C41"/>
    <w:rsid w:val="005179F7"/>
    <w:rsid w:val="005209E4"/>
    <w:rsid w:val="0052224A"/>
    <w:rsid w:val="00522EA1"/>
    <w:rsid w:val="00522F52"/>
    <w:rsid w:val="005243E2"/>
    <w:rsid w:val="0052512E"/>
    <w:rsid w:val="00525465"/>
    <w:rsid w:val="00527D23"/>
    <w:rsid w:val="00527ECD"/>
    <w:rsid w:val="00530277"/>
    <w:rsid w:val="00530C79"/>
    <w:rsid w:val="005318E7"/>
    <w:rsid w:val="0053257B"/>
    <w:rsid w:val="00533566"/>
    <w:rsid w:val="00533655"/>
    <w:rsid w:val="005342B7"/>
    <w:rsid w:val="00534ED8"/>
    <w:rsid w:val="00536D65"/>
    <w:rsid w:val="00536E5B"/>
    <w:rsid w:val="0053785C"/>
    <w:rsid w:val="00537E2C"/>
    <w:rsid w:val="00542BF7"/>
    <w:rsid w:val="00543189"/>
    <w:rsid w:val="00546F33"/>
    <w:rsid w:val="00547173"/>
    <w:rsid w:val="005500D2"/>
    <w:rsid w:val="005514D2"/>
    <w:rsid w:val="005514DB"/>
    <w:rsid w:val="00554C2A"/>
    <w:rsid w:val="00555E83"/>
    <w:rsid w:val="00556359"/>
    <w:rsid w:val="00557B52"/>
    <w:rsid w:val="00557FE4"/>
    <w:rsid w:val="005618E7"/>
    <w:rsid w:val="005636E5"/>
    <w:rsid w:val="005639EA"/>
    <w:rsid w:val="0056491B"/>
    <w:rsid w:val="005654FD"/>
    <w:rsid w:val="00566974"/>
    <w:rsid w:val="00566D08"/>
    <w:rsid w:val="0057157F"/>
    <w:rsid w:val="00571F93"/>
    <w:rsid w:val="00573031"/>
    <w:rsid w:val="00574ADF"/>
    <w:rsid w:val="00575321"/>
    <w:rsid w:val="00575D20"/>
    <w:rsid w:val="00577327"/>
    <w:rsid w:val="005815B2"/>
    <w:rsid w:val="00581D47"/>
    <w:rsid w:val="00582D5C"/>
    <w:rsid w:val="00583C4E"/>
    <w:rsid w:val="0058646B"/>
    <w:rsid w:val="00586CE5"/>
    <w:rsid w:val="00587F34"/>
    <w:rsid w:val="005911E4"/>
    <w:rsid w:val="00591466"/>
    <w:rsid w:val="005917F0"/>
    <w:rsid w:val="00591DF2"/>
    <w:rsid w:val="00593BBB"/>
    <w:rsid w:val="00594989"/>
    <w:rsid w:val="005A1869"/>
    <w:rsid w:val="005A296B"/>
    <w:rsid w:val="005A5668"/>
    <w:rsid w:val="005A67FB"/>
    <w:rsid w:val="005A7631"/>
    <w:rsid w:val="005A7A41"/>
    <w:rsid w:val="005B2109"/>
    <w:rsid w:val="005B2CEC"/>
    <w:rsid w:val="005B3D8F"/>
    <w:rsid w:val="005B5E8B"/>
    <w:rsid w:val="005B66A3"/>
    <w:rsid w:val="005B728A"/>
    <w:rsid w:val="005C3431"/>
    <w:rsid w:val="005C651D"/>
    <w:rsid w:val="005C68D0"/>
    <w:rsid w:val="005C6D7B"/>
    <w:rsid w:val="005D307F"/>
    <w:rsid w:val="005D4247"/>
    <w:rsid w:val="005D5CDC"/>
    <w:rsid w:val="005D6A76"/>
    <w:rsid w:val="005E0282"/>
    <w:rsid w:val="005E28C3"/>
    <w:rsid w:val="005E2B26"/>
    <w:rsid w:val="005E3F11"/>
    <w:rsid w:val="005E4BB1"/>
    <w:rsid w:val="005E6052"/>
    <w:rsid w:val="005E76B7"/>
    <w:rsid w:val="005F2D17"/>
    <w:rsid w:val="005F38D2"/>
    <w:rsid w:val="005F3A34"/>
    <w:rsid w:val="00600813"/>
    <w:rsid w:val="00600FE1"/>
    <w:rsid w:val="006019F4"/>
    <w:rsid w:val="00602235"/>
    <w:rsid w:val="00604827"/>
    <w:rsid w:val="00605164"/>
    <w:rsid w:val="00606AC0"/>
    <w:rsid w:val="0061021A"/>
    <w:rsid w:val="00611A52"/>
    <w:rsid w:val="00612D31"/>
    <w:rsid w:val="006130C2"/>
    <w:rsid w:val="006135C0"/>
    <w:rsid w:val="00620CED"/>
    <w:rsid w:val="00623222"/>
    <w:rsid w:val="006243F1"/>
    <w:rsid w:val="00624DC0"/>
    <w:rsid w:val="00625118"/>
    <w:rsid w:val="006266D1"/>
    <w:rsid w:val="00626730"/>
    <w:rsid w:val="00626AB4"/>
    <w:rsid w:val="00626ADB"/>
    <w:rsid w:val="00627C2B"/>
    <w:rsid w:val="0063068A"/>
    <w:rsid w:val="00632367"/>
    <w:rsid w:val="00636123"/>
    <w:rsid w:val="00636DFC"/>
    <w:rsid w:val="00637B10"/>
    <w:rsid w:val="00637B9A"/>
    <w:rsid w:val="006407CE"/>
    <w:rsid w:val="00640A53"/>
    <w:rsid w:val="00642EAD"/>
    <w:rsid w:val="00644036"/>
    <w:rsid w:val="00646C2F"/>
    <w:rsid w:val="00650F63"/>
    <w:rsid w:val="00651FAE"/>
    <w:rsid w:val="00651FEF"/>
    <w:rsid w:val="00652003"/>
    <w:rsid w:val="00653C04"/>
    <w:rsid w:val="006549B0"/>
    <w:rsid w:val="00655FA3"/>
    <w:rsid w:val="006567C1"/>
    <w:rsid w:val="00661846"/>
    <w:rsid w:val="0066190F"/>
    <w:rsid w:val="00662BD2"/>
    <w:rsid w:val="00670820"/>
    <w:rsid w:val="00670EBD"/>
    <w:rsid w:val="00672EB5"/>
    <w:rsid w:val="00673415"/>
    <w:rsid w:val="00673AF3"/>
    <w:rsid w:val="00674856"/>
    <w:rsid w:val="00674859"/>
    <w:rsid w:val="00674CD7"/>
    <w:rsid w:val="00681B8D"/>
    <w:rsid w:val="00681DCD"/>
    <w:rsid w:val="00683429"/>
    <w:rsid w:val="006849C5"/>
    <w:rsid w:val="00685671"/>
    <w:rsid w:val="00685A19"/>
    <w:rsid w:val="00690475"/>
    <w:rsid w:val="006905A2"/>
    <w:rsid w:val="0069171F"/>
    <w:rsid w:val="00694216"/>
    <w:rsid w:val="00694D50"/>
    <w:rsid w:val="00695439"/>
    <w:rsid w:val="00695AA2"/>
    <w:rsid w:val="00695B92"/>
    <w:rsid w:val="00695D23"/>
    <w:rsid w:val="00697582"/>
    <w:rsid w:val="00697EC8"/>
    <w:rsid w:val="006A0086"/>
    <w:rsid w:val="006A0D59"/>
    <w:rsid w:val="006A36A5"/>
    <w:rsid w:val="006A45D5"/>
    <w:rsid w:val="006A4741"/>
    <w:rsid w:val="006A47BA"/>
    <w:rsid w:val="006A4E47"/>
    <w:rsid w:val="006A5686"/>
    <w:rsid w:val="006A5E03"/>
    <w:rsid w:val="006A6501"/>
    <w:rsid w:val="006A67BF"/>
    <w:rsid w:val="006A67E1"/>
    <w:rsid w:val="006B0422"/>
    <w:rsid w:val="006B1073"/>
    <w:rsid w:val="006B120D"/>
    <w:rsid w:val="006B1B6C"/>
    <w:rsid w:val="006B278A"/>
    <w:rsid w:val="006B3053"/>
    <w:rsid w:val="006B30FF"/>
    <w:rsid w:val="006B4AD8"/>
    <w:rsid w:val="006B524C"/>
    <w:rsid w:val="006B7697"/>
    <w:rsid w:val="006C27C8"/>
    <w:rsid w:val="006C29A8"/>
    <w:rsid w:val="006C2ABA"/>
    <w:rsid w:val="006C34F5"/>
    <w:rsid w:val="006C4542"/>
    <w:rsid w:val="006C536F"/>
    <w:rsid w:val="006C59E7"/>
    <w:rsid w:val="006C5E09"/>
    <w:rsid w:val="006D1861"/>
    <w:rsid w:val="006D203D"/>
    <w:rsid w:val="006D3D64"/>
    <w:rsid w:val="006D7A82"/>
    <w:rsid w:val="006E038C"/>
    <w:rsid w:val="006E2E5A"/>
    <w:rsid w:val="006E52B0"/>
    <w:rsid w:val="006E5AF3"/>
    <w:rsid w:val="006E68BB"/>
    <w:rsid w:val="006E72FD"/>
    <w:rsid w:val="006E7F1D"/>
    <w:rsid w:val="006F4D55"/>
    <w:rsid w:val="006F4F0F"/>
    <w:rsid w:val="006F5661"/>
    <w:rsid w:val="006F64CA"/>
    <w:rsid w:val="006F7EE3"/>
    <w:rsid w:val="00702389"/>
    <w:rsid w:val="00703D8C"/>
    <w:rsid w:val="00704358"/>
    <w:rsid w:val="00704B46"/>
    <w:rsid w:val="00705B82"/>
    <w:rsid w:val="00705D21"/>
    <w:rsid w:val="00707F0D"/>
    <w:rsid w:val="007114E6"/>
    <w:rsid w:val="00712A21"/>
    <w:rsid w:val="00715B52"/>
    <w:rsid w:val="0071612A"/>
    <w:rsid w:val="00720674"/>
    <w:rsid w:val="00721680"/>
    <w:rsid w:val="00721DED"/>
    <w:rsid w:val="00723284"/>
    <w:rsid w:val="00724EC4"/>
    <w:rsid w:val="00727277"/>
    <w:rsid w:val="0073066C"/>
    <w:rsid w:val="007318EF"/>
    <w:rsid w:val="007325CA"/>
    <w:rsid w:val="00733FC4"/>
    <w:rsid w:val="00734F37"/>
    <w:rsid w:val="007353CD"/>
    <w:rsid w:val="0073575B"/>
    <w:rsid w:val="0073656D"/>
    <w:rsid w:val="00737549"/>
    <w:rsid w:val="007404DA"/>
    <w:rsid w:val="00743212"/>
    <w:rsid w:val="00745C3C"/>
    <w:rsid w:val="00747989"/>
    <w:rsid w:val="007515A3"/>
    <w:rsid w:val="00752484"/>
    <w:rsid w:val="0075407B"/>
    <w:rsid w:val="0075576D"/>
    <w:rsid w:val="007566B7"/>
    <w:rsid w:val="00760AF9"/>
    <w:rsid w:val="007613CE"/>
    <w:rsid w:val="00762076"/>
    <w:rsid w:val="007620B0"/>
    <w:rsid w:val="00764A08"/>
    <w:rsid w:val="00765260"/>
    <w:rsid w:val="00765A7C"/>
    <w:rsid w:val="00767A9B"/>
    <w:rsid w:val="00773CD2"/>
    <w:rsid w:val="00773F79"/>
    <w:rsid w:val="007756E1"/>
    <w:rsid w:val="007759CC"/>
    <w:rsid w:val="00775C32"/>
    <w:rsid w:val="0078118B"/>
    <w:rsid w:val="007812F4"/>
    <w:rsid w:val="0078160A"/>
    <w:rsid w:val="007817B1"/>
    <w:rsid w:val="0078388E"/>
    <w:rsid w:val="00786311"/>
    <w:rsid w:val="00786398"/>
    <w:rsid w:val="007913E7"/>
    <w:rsid w:val="00792ADE"/>
    <w:rsid w:val="007933C7"/>
    <w:rsid w:val="00794BA8"/>
    <w:rsid w:val="0079536A"/>
    <w:rsid w:val="00796E8E"/>
    <w:rsid w:val="0079722B"/>
    <w:rsid w:val="007A2A68"/>
    <w:rsid w:val="007A3361"/>
    <w:rsid w:val="007A3729"/>
    <w:rsid w:val="007A374D"/>
    <w:rsid w:val="007A384D"/>
    <w:rsid w:val="007A3A6D"/>
    <w:rsid w:val="007A7832"/>
    <w:rsid w:val="007B2C7E"/>
    <w:rsid w:val="007B2F1D"/>
    <w:rsid w:val="007B7988"/>
    <w:rsid w:val="007C5C05"/>
    <w:rsid w:val="007C71C5"/>
    <w:rsid w:val="007D04B9"/>
    <w:rsid w:val="007D17FF"/>
    <w:rsid w:val="007D4AAA"/>
    <w:rsid w:val="007E09DE"/>
    <w:rsid w:val="007E1D50"/>
    <w:rsid w:val="007E25D8"/>
    <w:rsid w:val="007E3537"/>
    <w:rsid w:val="007E44BF"/>
    <w:rsid w:val="007E51F6"/>
    <w:rsid w:val="007E62A0"/>
    <w:rsid w:val="007E69DC"/>
    <w:rsid w:val="007E6EBF"/>
    <w:rsid w:val="007F147B"/>
    <w:rsid w:val="007F27A0"/>
    <w:rsid w:val="007F2AF4"/>
    <w:rsid w:val="007F36D8"/>
    <w:rsid w:val="007F4A98"/>
    <w:rsid w:val="00802B67"/>
    <w:rsid w:val="008036B3"/>
    <w:rsid w:val="00804085"/>
    <w:rsid w:val="0080511F"/>
    <w:rsid w:val="008072E8"/>
    <w:rsid w:val="00810D9A"/>
    <w:rsid w:val="00814D51"/>
    <w:rsid w:val="008169B7"/>
    <w:rsid w:val="008215ED"/>
    <w:rsid w:val="00821D0C"/>
    <w:rsid w:val="00822747"/>
    <w:rsid w:val="00822F42"/>
    <w:rsid w:val="0082393E"/>
    <w:rsid w:val="00824143"/>
    <w:rsid w:val="00824B28"/>
    <w:rsid w:val="0082680A"/>
    <w:rsid w:val="0083024B"/>
    <w:rsid w:val="00830D30"/>
    <w:rsid w:val="00830F5F"/>
    <w:rsid w:val="008329E1"/>
    <w:rsid w:val="00834A86"/>
    <w:rsid w:val="00834BE5"/>
    <w:rsid w:val="00835060"/>
    <w:rsid w:val="008364F4"/>
    <w:rsid w:val="00836E7C"/>
    <w:rsid w:val="00837FB8"/>
    <w:rsid w:val="0084015F"/>
    <w:rsid w:val="008414AC"/>
    <w:rsid w:val="00842E03"/>
    <w:rsid w:val="0084518E"/>
    <w:rsid w:val="00850C24"/>
    <w:rsid w:val="00851BDF"/>
    <w:rsid w:val="00852B38"/>
    <w:rsid w:val="00852EDA"/>
    <w:rsid w:val="00853866"/>
    <w:rsid w:val="0085511D"/>
    <w:rsid w:val="0085525B"/>
    <w:rsid w:val="00855A71"/>
    <w:rsid w:val="0085737B"/>
    <w:rsid w:val="00857773"/>
    <w:rsid w:val="00857921"/>
    <w:rsid w:val="0086037B"/>
    <w:rsid w:val="0086049D"/>
    <w:rsid w:val="0086312A"/>
    <w:rsid w:val="008652D3"/>
    <w:rsid w:val="00867437"/>
    <w:rsid w:val="00867722"/>
    <w:rsid w:val="00871CFD"/>
    <w:rsid w:val="0087272A"/>
    <w:rsid w:val="0087306B"/>
    <w:rsid w:val="008743A3"/>
    <w:rsid w:val="00877661"/>
    <w:rsid w:val="008806C4"/>
    <w:rsid w:val="0088140E"/>
    <w:rsid w:val="008824E2"/>
    <w:rsid w:val="008825A0"/>
    <w:rsid w:val="008825C3"/>
    <w:rsid w:val="0088314C"/>
    <w:rsid w:val="00883304"/>
    <w:rsid w:val="00884053"/>
    <w:rsid w:val="0089317F"/>
    <w:rsid w:val="00893DEA"/>
    <w:rsid w:val="008940B3"/>
    <w:rsid w:val="008954F8"/>
    <w:rsid w:val="00897174"/>
    <w:rsid w:val="00897F61"/>
    <w:rsid w:val="008A08F0"/>
    <w:rsid w:val="008A0C30"/>
    <w:rsid w:val="008A165F"/>
    <w:rsid w:val="008A1CE1"/>
    <w:rsid w:val="008A2937"/>
    <w:rsid w:val="008A3336"/>
    <w:rsid w:val="008A4F02"/>
    <w:rsid w:val="008A6649"/>
    <w:rsid w:val="008A76F7"/>
    <w:rsid w:val="008B0092"/>
    <w:rsid w:val="008B07B1"/>
    <w:rsid w:val="008B387C"/>
    <w:rsid w:val="008B689D"/>
    <w:rsid w:val="008B6E98"/>
    <w:rsid w:val="008B7032"/>
    <w:rsid w:val="008B7694"/>
    <w:rsid w:val="008C00F0"/>
    <w:rsid w:val="008C0374"/>
    <w:rsid w:val="008C1079"/>
    <w:rsid w:val="008C11AB"/>
    <w:rsid w:val="008C3804"/>
    <w:rsid w:val="008C3E4E"/>
    <w:rsid w:val="008C3F0B"/>
    <w:rsid w:val="008C43CA"/>
    <w:rsid w:val="008C4D1E"/>
    <w:rsid w:val="008C54B6"/>
    <w:rsid w:val="008C5825"/>
    <w:rsid w:val="008D0C02"/>
    <w:rsid w:val="008D11BB"/>
    <w:rsid w:val="008D3FCC"/>
    <w:rsid w:val="008D4FED"/>
    <w:rsid w:val="008D6087"/>
    <w:rsid w:val="008D6610"/>
    <w:rsid w:val="008E01E5"/>
    <w:rsid w:val="008E718F"/>
    <w:rsid w:val="008F0203"/>
    <w:rsid w:val="008F07F5"/>
    <w:rsid w:val="008F1F3C"/>
    <w:rsid w:val="008F3083"/>
    <w:rsid w:val="008F7163"/>
    <w:rsid w:val="00900253"/>
    <w:rsid w:val="00902E2D"/>
    <w:rsid w:val="009035EE"/>
    <w:rsid w:val="00905135"/>
    <w:rsid w:val="0091016B"/>
    <w:rsid w:val="00911115"/>
    <w:rsid w:val="00911488"/>
    <w:rsid w:val="0091151D"/>
    <w:rsid w:val="009128A7"/>
    <w:rsid w:val="009129A2"/>
    <w:rsid w:val="00912F97"/>
    <w:rsid w:val="0091457F"/>
    <w:rsid w:val="00914D66"/>
    <w:rsid w:val="00916FBF"/>
    <w:rsid w:val="00917A32"/>
    <w:rsid w:val="00921AB6"/>
    <w:rsid w:val="0092349E"/>
    <w:rsid w:val="00923AC0"/>
    <w:rsid w:val="00924565"/>
    <w:rsid w:val="009254C9"/>
    <w:rsid w:val="00926553"/>
    <w:rsid w:val="00927C14"/>
    <w:rsid w:val="00930D2F"/>
    <w:rsid w:val="009320FA"/>
    <w:rsid w:val="00932247"/>
    <w:rsid w:val="00932AAB"/>
    <w:rsid w:val="00933A3B"/>
    <w:rsid w:val="00935D24"/>
    <w:rsid w:val="00936738"/>
    <w:rsid w:val="009402F1"/>
    <w:rsid w:val="009409D5"/>
    <w:rsid w:val="00941373"/>
    <w:rsid w:val="00943704"/>
    <w:rsid w:val="009438DD"/>
    <w:rsid w:val="009441A6"/>
    <w:rsid w:val="00944571"/>
    <w:rsid w:val="00951268"/>
    <w:rsid w:val="00951680"/>
    <w:rsid w:val="00953227"/>
    <w:rsid w:val="00953A05"/>
    <w:rsid w:val="00955032"/>
    <w:rsid w:val="00955539"/>
    <w:rsid w:val="009555E8"/>
    <w:rsid w:val="00955D16"/>
    <w:rsid w:val="00956092"/>
    <w:rsid w:val="00956400"/>
    <w:rsid w:val="00957158"/>
    <w:rsid w:val="00957370"/>
    <w:rsid w:val="00960ABE"/>
    <w:rsid w:val="009629E1"/>
    <w:rsid w:val="00962BCA"/>
    <w:rsid w:val="0096465D"/>
    <w:rsid w:val="0096481F"/>
    <w:rsid w:val="00965206"/>
    <w:rsid w:val="009653CE"/>
    <w:rsid w:val="00965C5C"/>
    <w:rsid w:val="00965DB6"/>
    <w:rsid w:val="00966CC1"/>
    <w:rsid w:val="00971B7C"/>
    <w:rsid w:val="0097246A"/>
    <w:rsid w:val="00972731"/>
    <w:rsid w:val="00975A9E"/>
    <w:rsid w:val="00975B16"/>
    <w:rsid w:val="00975B4F"/>
    <w:rsid w:val="00975C7A"/>
    <w:rsid w:val="00977609"/>
    <w:rsid w:val="00977738"/>
    <w:rsid w:val="00977EBF"/>
    <w:rsid w:val="009806B2"/>
    <w:rsid w:val="0098126F"/>
    <w:rsid w:val="00982912"/>
    <w:rsid w:val="00983A33"/>
    <w:rsid w:val="009844DC"/>
    <w:rsid w:val="00984ACF"/>
    <w:rsid w:val="00985FC6"/>
    <w:rsid w:val="009862A7"/>
    <w:rsid w:val="00986C3D"/>
    <w:rsid w:val="00986FDF"/>
    <w:rsid w:val="00993334"/>
    <w:rsid w:val="00995EE6"/>
    <w:rsid w:val="00995F0B"/>
    <w:rsid w:val="0099736B"/>
    <w:rsid w:val="009A160D"/>
    <w:rsid w:val="009A4CA5"/>
    <w:rsid w:val="009A69A8"/>
    <w:rsid w:val="009A7834"/>
    <w:rsid w:val="009A79DC"/>
    <w:rsid w:val="009B043C"/>
    <w:rsid w:val="009B1442"/>
    <w:rsid w:val="009B1E83"/>
    <w:rsid w:val="009B3AD3"/>
    <w:rsid w:val="009B3BCE"/>
    <w:rsid w:val="009B3D6E"/>
    <w:rsid w:val="009B45AC"/>
    <w:rsid w:val="009B695C"/>
    <w:rsid w:val="009B7F7A"/>
    <w:rsid w:val="009C0CA2"/>
    <w:rsid w:val="009C0D5F"/>
    <w:rsid w:val="009C0F1E"/>
    <w:rsid w:val="009C1678"/>
    <w:rsid w:val="009C1B81"/>
    <w:rsid w:val="009C20B8"/>
    <w:rsid w:val="009C58F2"/>
    <w:rsid w:val="009C5B0D"/>
    <w:rsid w:val="009C6849"/>
    <w:rsid w:val="009C7F29"/>
    <w:rsid w:val="009D133A"/>
    <w:rsid w:val="009D1734"/>
    <w:rsid w:val="009D18FA"/>
    <w:rsid w:val="009D55F2"/>
    <w:rsid w:val="009D7526"/>
    <w:rsid w:val="009E1012"/>
    <w:rsid w:val="009E2533"/>
    <w:rsid w:val="009E4B3C"/>
    <w:rsid w:val="009E69E6"/>
    <w:rsid w:val="009F02E3"/>
    <w:rsid w:val="009F0BD3"/>
    <w:rsid w:val="009F1733"/>
    <w:rsid w:val="009F33F5"/>
    <w:rsid w:val="009F4A0D"/>
    <w:rsid w:val="009F55F0"/>
    <w:rsid w:val="009F71EA"/>
    <w:rsid w:val="009F760E"/>
    <w:rsid w:val="009F789E"/>
    <w:rsid w:val="009F79A7"/>
    <w:rsid w:val="009F7FF4"/>
    <w:rsid w:val="00A00040"/>
    <w:rsid w:val="00A0023F"/>
    <w:rsid w:val="00A02DF3"/>
    <w:rsid w:val="00A03D10"/>
    <w:rsid w:val="00A052FE"/>
    <w:rsid w:val="00A0556A"/>
    <w:rsid w:val="00A05D2F"/>
    <w:rsid w:val="00A06029"/>
    <w:rsid w:val="00A069D0"/>
    <w:rsid w:val="00A07508"/>
    <w:rsid w:val="00A11ACB"/>
    <w:rsid w:val="00A121A6"/>
    <w:rsid w:val="00A131CF"/>
    <w:rsid w:val="00A1350F"/>
    <w:rsid w:val="00A14250"/>
    <w:rsid w:val="00A14DDC"/>
    <w:rsid w:val="00A15C86"/>
    <w:rsid w:val="00A177E1"/>
    <w:rsid w:val="00A17AFA"/>
    <w:rsid w:val="00A214AF"/>
    <w:rsid w:val="00A2639B"/>
    <w:rsid w:val="00A274E3"/>
    <w:rsid w:val="00A3314E"/>
    <w:rsid w:val="00A343FF"/>
    <w:rsid w:val="00A34887"/>
    <w:rsid w:val="00A35635"/>
    <w:rsid w:val="00A35C69"/>
    <w:rsid w:val="00A363AF"/>
    <w:rsid w:val="00A3647B"/>
    <w:rsid w:val="00A36802"/>
    <w:rsid w:val="00A37924"/>
    <w:rsid w:val="00A407C7"/>
    <w:rsid w:val="00A41D31"/>
    <w:rsid w:val="00A42889"/>
    <w:rsid w:val="00A43023"/>
    <w:rsid w:val="00A43618"/>
    <w:rsid w:val="00A464D1"/>
    <w:rsid w:val="00A4683E"/>
    <w:rsid w:val="00A46A3E"/>
    <w:rsid w:val="00A47A39"/>
    <w:rsid w:val="00A50396"/>
    <w:rsid w:val="00A51A9A"/>
    <w:rsid w:val="00A52789"/>
    <w:rsid w:val="00A55FB4"/>
    <w:rsid w:val="00A56802"/>
    <w:rsid w:val="00A62212"/>
    <w:rsid w:val="00A63634"/>
    <w:rsid w:val="00A63DBF"/>
    <w:rsid w:val="00A63FBC"/>
    <w:rsid w:val="00A64469"/>
    <w:rsid w:val="00A65055"/>
    <w:rsid w:val="00A650A9"/>
    <w:rsid w:val="00A659F4"/>
    <w:rsid w:val="00A66B7F"/>
    <w:rsid w:val="00A66CD6"/>
    <w:rsid w:val="00A67CD7"/>
    <w:rsid w:val="00A705E0"/>
    <w:rsid w:val="00A70F68"/>
    <w:rsid w:val="00A72AFF"/>
    <w:rsid w:val="00A7634A"/>
    <w:rsid w:val="00A820F6"/>
    <w:rsid w:val="00A821DA"/>
    <w:rsid w:val="00A828F7"/>
    <w:rsid w:val="00A838FD"/>
    <w:rsid w:val="00A841FB"/>
    <w:rsid w:val="00A8444B"/>
    <w:rsid w:val="00A8766A"/>
    <w:rsid w:val="00A91685"/>
    <w:rsid w:val="00A92D7A"/>
    <w:rsid w:val="00A9461D"/>
    <w:rsid w:val="00A9485C"/>
    <w:rsid w:val="00A948A4"/>
    <w:rsid w:val="00A96E82"/>
    <w:rsid w:val="00A97E7E"/>
    <w:rsid w:val="00A97EC5"/>
    <w:rsid w:val="00AA0652"/>
    <w:rsid w:val="00AA1532"/>
    <w:rsid w:val="00AA314B"/>
    <w:rsid w:val="00AA40D4"/>
    <w:rsid w:val="00AA584D"/>
    <w:rsid w:val="00AA5D0B"/>
    <w:rsid w:val="00AA648D"/>
    <w:rsid w:val="00AA72A3"/>
    <w:rsid w:val="00AA7C8B"/>
    <w:rsid w:val="00AB0826"/>
    <w:rsid w:val="00AB225E"/>
    <w:rsid w:val="00AB33A6"/>
    <w:rsid w:val="00AB3871"/>
    <w:rsid w:val="00AB41F5"/>
    <w:rsid w:val="00AB4967"/>
    <w:rsid w:val="00AB63CB"/>
    <w:rsid w:val="00AB71AB"/>
    <w:rsid w:val="00AC01BD"/>
    <w:rsid w:val="00AC1AB2"/>
    <w:rsid w:val="00AC1D63"/>
    <w:rsid w:val="00AC3167"/>
    <w:rsid w:val="00AC3BCB"/>
    <w:rsid w:val="00AC6B19"/>
    <w:rsid w:val="00AD0D5B"/>
    <w:rsid w:val="00AD1B3F"/>
    <w:rsid w:val="00AD1C08"/>
    <w:rsid w:val="00AD48CB"/>
    <w:rsid w:val="00AD5059"/>
    <w:rsid w:val="00AD62A3"/>
    <w:rsid w:val="00AD7641"/>
    <w:rsid w:val="00AD7A61"/>
    <w:rsid w:val="00AE06E1"/>
    <w:rsid w:val="00AE0B87"/>
    <w:rsid w:val="00AE19E3"/>
    <w:rsid w:val="00AE2432"/>
    <w:rsid w:val="00AE33A9"/>
    <w:rsid w:val="00AE349B"/>
    <w:rsid w:val="00AE35C0"/>
    <w:rsid w:val="00AE373C"/>
    <w:rsid w:val="00AE542D"/>
    <w:rsid w:val="00AE6692"/>
    <w:rsid w:val="00AE6D8B"/>
    <w:rsid w:val="00AE7076"/>
    <w:rsid w:val="00AE7DC1"/>
    <w:rsid w:val="00AF055C"/>
    <w:rsid w:val="00AF0F7E"/>
    <w:rsid w:val="00AF1A8C"/>
    <w:rsid w:val="00AF1BD6"/>
    <w:rsid w:val="00AF1F15"/>
    <w:rsid w:val="00AF239D"/>
    <w:rsid w:val="00AF34EF"/>
    <w:rsid w:val="00AF48BB"/>
    <w:rsid w:val="00AF4AD8"/>
    <w:rsid w:val="00AF5C57"/>
    <w:rsid w:val="00AF622D"/>
    <w:rsid w:val="00AF6312"/>
    <w:rsid w:val="00B000BB"/>
    <w:rsid w:val="00B003D1"/>
    <w:rsid w:val="00B00CA9"/>
    <w:rsid w:val="00B0282D"/>
    <w:rsid w:val="00B060EA"/>
    <w:rsid w:val="00B07A30"/>
    <w:rsid w:val="00B07A94"/>
    <w:rsid w:val="00B07B56"/>
    <w:rsid w:val="00B13985"/>
    <w:rsid w:val="00B14E06"/>
    <w:rsid w:val="00B15614"/>
    <w:rsid w:val="00B16EDF"/>
    <w:rsid w:val="00B208AE"/>
    <w:rsid w:val="00B20937"/>
    <w:rsid w:val="00B212D8"/>
    <w:rsid w:val="00B220D3"/>
    <w:rsid w:val="00B22787"/>
    <w:rsid w:val="00B22C1E"/>
    <w:rsid w:val="00B23B7A"/>
    <w:rsid w:val="00B23D7C"/>
    <w:rsid w:val="00B25F23"/>
    <w:rsid w:val="00B266F6"/>
    <w:rsid w:val="00B301A3"/>
    <w:rsid w:val="00B323C4"/>
    <w:rsid w:val="00B35AFD"/>
    <w:rsid w:val="00B35E56"/>
    <w:rsid w:val="00B37FEE"/>
    <w:rsid w:val="00B40A5F"/>
    <w:rsid w:val="00B41846"/>
    <w:rsid w:val="00B42FBE"/>
    <w:rsid w:val="00B4357E"/>
    <w:rsid w:val="00B4447F"/>
    <w:rsid w:val="00B45880"/>
    <w:rsid w:val="00B45DF3"/>
    <w:rsid w:val="00B46D27"/>
    <w:rsid w:val="00B472AF"/>
    <w:rsid w:val="00B47F0E"/>
    <w:rsid w:val="00B5042B"/>
    <w:rsid w:val="00B5174C"/>
    <w:rsid w:val="00B54D77"/>
    <w:rsid w:val="00B57B31"/>
    <w:rsid w:val="00B606D2"/>
    <w:rsid w:val="00B60CEA"/>
    <w:rsid w:val="00B61582"/>
    <w:rsid w:val="00B621FF"/>
    <w:rsid w:val="00B66E62"/>
    <w:rsid w:val="00B7160A"/>
    <w:rsid w:val="00B71DCE"/>
    <w:rsid w:val="00B75ED9"/>
    <w:rsid w:val="00B76CE5"/>
    <w:rsid w:val="00B7729F"/>
    <w:rsid w:val="00B81C4C"/>
    <w:rsid w:val="00B8473F"/>
    <w:rsid w:val="00B86062"/>
    <w:rsid w:val="00B860AE"/>
    <w:rsid w:val="00B86B2A"/>
    <w:rsid w:val="00B87018"/>
    <w:rsid w:val="00B90A2C"/>
    <w:rsid w:val="00B92D48"/>
    <w:rsid w:val="00B9372C"/>
    <w:rsid w:val="00B959EA"/>
    <w:rsid w:val="00B97069"/>
    <w:rsid w:val="00BA0CB6"/>
    <w:rsid w:val="00BA2648"/>
    <w:rsid w:val="00BA2DED"/>
    <w:rsid w:val="00BA2E10"/>
    <w:rsid w:val="00BA352F"/>
    <w:rsid w:val="00BA3B4A"/>
    <w:rsid w:val="00BA5CDD"/>
    <w:rsid w:val="00BA73F1"/>
    <w:rsid w:val="00BA7907"/>
    <w:rsid w:val="00BA7D48"/>
    <w:rsid w:val="00BB223B"/>
    <w:rsid w:val="00BB2BEB"/>
    <w:rsid w:val="00BB454F"/>
    <w:rsid w:val="00BB4F52"/>
    <w:rsid w:val="00BB5C3B"/>
    <w:rsid w:val="00BB6E54"/>
    <w:rsid w:val="00BB741B"/>
    <w:rsid w:val="00BB75F4"/>
    <w:rsid w:val="00BB7B0E"/>
    <w:rsid w:val="00BB7B20"/>
    <w:rsid w:val="00BB7E8D"/>
    <w:rsid w:val="00BC15BE"/>
    <w:rsid w:val="00BC1CA3"/>
    <w:rsid w:val="00BC211E"/>
    <w:rsid w:val="00BC34C0"/>
    <w:rsid w:val="00BC43F9"/>
    <w:rsid w:val="00BC4C96"/>
    <w:rsid w:val="00BC4DE5"/>
    <w:rsid w:val="00BC5A72"/>
    <w:rsid w:val="00BC6765"/>
    <w:rsid w:val="00BC6F1D"/>
    <w:rsid w:val="00BD1FEE"/>
    <w:rsid w:val="00BD2DCB"/>
    <w:rsid w:val="00BD2EA4"/>
    <w:rsid w:val="00BD2EF8"/>
    <w:rsid w:val="00BD365F"/>
    <w:rsid w:val="00BD3EED"/>
    <w:rsid w:val="00BD46DA"/>
    <w:rsid w:val="00BD56EE"/>
    <w:rsid w:val="00BD59D6"/>
    <w:rsid w:val="00BD5BF1"/>
    <w:rsid w:val="00BE15AB"/>
    <w:rsid w:val="00BE18AE"/>
    <w:rsid w:val="00BE241F"/>
    <w:rsid w:val="00BE3532"/>
    <w:rsid w:val="00BE61DD"/>
    <w:rsid w:val="00BE6477"/>
    <w:rsid w:val="00BE6958"/>
    <w:rsid w:val="00BE6FE1"/>
    <w:rsid w:val="00BE760B"/>
    <w:rsid w:val="00BF064B"/>
    <w:rsid w:val="00BF3D94"/>
    <w:rsid w:val="00BF499F"/>
    <w:rsid w:val="00BF6257"/>
    <w:rsid w:val="00BF6C7D"/>
    <w:rsid w:val="00C00B0D"/>
    <w:rsid w:val="00C0394D"/>
    <w:rsid w:val="00C040A3"/>
    <w:rsid w:val="00C05918"/>
    <w:rsid w:val="00C05F21"/>
    <w:rsid w:val="00C06053"/>
    <w:rsid w:val="00C066B1"/>
    <w:rsid w:val="00C07DB7"/>
    <w:rsid w:val="00C110F4"/>
    <w:rsid w:val="00C122AF"/>
    <w:rsid w:val="00C12944"/>
    <w:rsid w:val="00C137A0"/>
    <w:rsid w:val="00C202E3"/>
    <w:rsid w:val="00C20767"/>
    <w:rsid w:val="00C209D5"/>
    <w:rsid w:val="00C209D6"/>
    <w:rsid w:val="00C20EBB"/>
    <w:rsid w:val="00C210E8"/>
    <w:rsid w:val="00C22966"/>
    <w:rsid w:val="00C244D9"/>
    <w:rsid w:val="00C25F11"/>
    <w:rsid w:val="00C26292"/>
    <w:rsid w:val="00C263DD"/>
    <w:rsid w:val="00C265E7"/>
    <w:rsid w:val="00C27231"/>
    <w:rsid w:val="00C32543"/>
    <w:rsid w:val="00C34322"/>
    <w:rsid w:val="00C34C5A"/>
    <w:rsid w:val="00C3504C"/>
    <w:rsid w:val="00C360C7"/>
    <w:rsid w:val="00C40FAB"/>
    <w:rsid w:val="00C4216C"/>
    <w:rsid w:val="00C4433F"/>
    <w:rsid w:val="00C44AB2"/>
    <w:rsid w:val="00C45F73"/>
    <w:rsid w:val="00C47C68"/>
    <w:rsid w:val="00C47D73"/>
    <w:rsid w:val="00C47F51"/>
    <w:rsid w:val="00C50D76"/>
    <w:rsid w:val="00C55EBD"/>
    <w:rsid w:val="00C56D95"/>
    <w:rsid w:val="00C60855"/>
    <w:rsid w:val="00C60F47"/>
    <w:rsid w:val="00C6380C"/>
    <w:rsid w:val="00C65069"/>
    <w:rsid w:val="00C70D7C"/>
    <w:rsid w:val="00C734A6"/>
    <w:rsid w:val="00C73D9F"/>
    <w:rsid w:val="00C74AC2"/>
    <w:rsid w:val="00C75CC4"/>
    <w:rsid w:val="00C77528"/>
    <w:rsid w:val="00C809CD"/>
    <w:rsid w:val="00C81678"/>
    <w:rsid w:val="00C82658"/>
    <w:rsid w:val="00C849A4"/>
    <w:rsid w:val="00C879A8"/>
    <w:rsid w:val="00C91124"/>
    <w:rsid w:val="00C913F3"/>
    <w:rsid w:val="00C94212"/>
    <w:rsid w:val="00C94C0B"/>
    <w:rsid w:val="00C951FB"/>
    <w:rsid w:val="00C96F01"/>
    <w:rsid w:val="00CA0260"/>
    <w:rsid w:val="00CA04E8"/>
    <w:rsid w:val="00CA25BF"/>
    <w:rsid w:val="00CA27B6"/>
    <w:rsid w:val="00CA3BFF"/>
    <w:rsid w:val="00CA41F7"/>
    <w:rsid w:val="00CA4FCB"/>
    <w:rsid w:val="00CA547D"/>
    <w:rsid w:val="00CB02B7"/>
    <w:rsid w:val="00CB0934"/>
    <w:rsid w:val="00CB0B6B"/>
    <w:rsid w:val="00CB2A46"/>
    <w:rsid w:val="00CB2FF4"/>
    <w:rsid w:val="00CB4653"/>
    <w:rsid w:val="00CB5840"/>
    <w:rsid w:val="00CC1A12"/>
    <w:rsid w:val="00CC2720"/>
    <w:rsid w:val="00CC329E"/>
    <w:rsid w:val="00CC32E9"/>
    <w:rsid w:val="00CC4CD2"/>
    <w:rsid w:val="00CC6089"/>
    <w:rsid w:val="00CD2E92"/>
    <w:rsid w:val="00CD3108"/>
    <w:rsid w:val="00CD33E8"/>
    <w:rsid w:val="00CD3410"/>
    <w:rsid w:val="00CD3651"/>
    <w:rsid w:val="00CD3AB8"/>
    <w:rsid w:val="00CD3B8D"/>
    <w:rsid w:val="00CD4EF1"/>
    <w:rsid w:val="00CD5410"/>
    <w:rsid w:val="00CD57CC"/>
    <w:rsid w:val="00CD5CBE"/>
    <w:rsid w:val="00CD6D22"/>
    <w:rsid w:val="00CD721B"/>
    <w:rsid w:val="00CE0CAF"/>
    <w:rsid w:val="00CE1596"/>
    <w:rsid w:val="00CE3350"/>
    <w:rsid w:val="00CE4CCF"/>
    <w:rsid w:val="00CE5AF5"/>
    <w:rsid w:val="00CE6964"/>
    <w:rsid w:val="00CE6FBA"/>
    <w:rsid w:val="00CE72D7"/>
    <w:rsid w:val="00CE74A7"/>
    <w:rsid w:val="00CF02FD"/>
    <w:rsid w:val="00CF290A"/>
    <w:rsid w:val="00CF6CFC"/>
    <w:rsid w:val="00CF72BC"/>
    <w:rsid w:val="00CF7DCE"/>
    <w:rsid w:val="00D00DAF"/>
    <w:rsid w:val="00D01CD6"/>
    <w:rsid w:val="00D01CFC"/>
    <w:rsid w:val="00D03288"/>
    <w:rsid w:val="00D03FC2"/>
    <w:rsid w:val="00D05B2F"/>
    <w:rsid w:val="00D065DC"/>
    <w:rsid w:val="00D07CB8"/>
    <w:rsid w:val="00D1030B"/>
    <w:rsid w:val="00D106CE"/>
    <w:rsid w:val="00D10EDC"/>
    <w:rsid w:val="00D1187E"/>
    <w:rsid w:val="00D11B10"/>
    <w:rsid w:val="00D14B29"/>
    <w:rsid w:val="00D15BDE"/>
    <w:rsid w:val="00D1738B"/>
    <w:rsid w:val="00D177EF"/>
    <w:rsid w:val="00D20EDE"/>
    <w:rsid w:val="00D21D97"/>
    <w:rsid w:val="00D222B0"/>
    <w:rsid w:val="00D23438"/>
    <w:rsid w:val="00D24566"/>
    <w:rsid w:val="00D24935"/>
    <w:rsid w:val="00D25673"/>
    <w:rsid w:val="00D25D05"/>
    <w:rsid w:val="00D26697"/>
    <w:rsid w:val="00D2790F"/>
    <w:rsid w:val="00D32F1F"/>
    <w:rsid w:val="00D344C2"/>
    <w:rsid w:val="00D3511B"/>
    <w:rsid w:val="00D354A5"/>
    <w:rsid w:val="00D40222"/>
    <w:rsid w:val="00D431F5"/>
    <w:rsid w:val="00D4532E"/>
    <w:rsid w:val="00D45F5D"/>
    <w:rsid w:val="00D50808"/>
    <w:rsid w:val="00D51F23"/>
    <w:rsid w:val="00D52DC2"/>
    <w:rsid w:val="00D5660C"/>
    <w:rsid w:val="00D57B6B"/>
    <w:rsid w:val="00D61098"/>
    <w:rsid w:val="00D61FAE"/>
    <w:rsid w:val="00D6274C"/>
    <w:rsid w:val="00D63D18"/>
    <w:rsid w:val="00D646DE"/>
    <w:rsid w:val="00D67384"/>
    <w:rsid w:val="00D70637"/>
    <w:rsid w:val="00D71921"/>
    <w:rsid w:val="00D733F2"/>
    <w:rsid w:val="00D73BE7"/>
    <w:rsid w:val="00D743C1"/>
    <w:rsid w:val="00D74DA7"/>
    <w:rsid w:val="00D763FF"/>
    <w:rsid w:val="00D76F4F"/>
    <w:rsid w:val="00D770EE"/>
    <w:rsid w:val="00D81FF9"/>
    <w:rsid w:val="00D83204"/>
    <w:rsid w:val="00D83E93"/>
    <w:rsid w:val="00D85578"/>
    <w:rsid w:val="00D87296"/>
    <w:rsid w:val="00D87F40"/>
    <w:rsid w:val="00D9146C"/>
    <w:rsid w:val="00D927BD"/>
    <w:rsid w:val="00D9365B"/>
    <w:rsid w:val="00D936ED"/>
    <w:rsid w:val="00D943B6"/>
    <w:rsid w:val="00D94572"/>
    <w:rsid w:val="00D95761"/>
    <w:rsid w:val="00D96265"/>
    <w:rsid w:val="00D977B7"/>
    <w:rsid w:val="00DA037C"/>
    <w:rsid w:val="00DA1038"/>
    <w:rsid w:val="00DA2961"/>
    <w:rsid w:val="00DA33EB"/>
    <w:rsid w:val="00DA4578"/>
    <w:rsid w:val="00DA58DA"/>
    <w:rsid w:val="00DA7A85"/>
    <w:rsid w:val="00DB1595"/>
    <w:rsid w:val="00DB1E3F"/>
    <w:rsid w:val="00DB21D3"/>
    <w:rsid w:val="00DB5558"/>
    <w:rsid w:val="00DB6515"/>
    <w:rsid w:val="00DC0531"/>
    <w:rsid w:val="00DC22B0"/>
    <w:rsid w:val="00DC2C46"/>
    <w:rsid w:val="00DC3030"/>
    <w:rsid w:val="00DC3FCF"/>
    <w:rsid w:val="00DC52E3"/>
    <w:rsid w:val="00DC5F41"/>
    <w:rsid w:val="00DC774D"/>
    <w:rsid w:val="00DD0FFF"/>
    <w:rsid w:val="00DD11F5"/>
    <w:rsid w:val="00DD4E62"/>
    <w:rsid w:val="00DD7E29"/>
    <w:rsid w:val="00DE0386"/>
    <w:rsid w:val="00DE2A7C"/>
    <w:rsid w:val="00DE3316"/>
    <w:rsid w:val="00DE354F"/>
    <w:rsid w:val="00DE43B6"/>
    <w:rsid w:val="00DE4638"/>
    <w:rsid w:val="00DE6AAC"/>
    <w:rsid w:val="00DE797A"/>
    <w:rsid w:val="00DF0926"/>
    <w:rsid w:val="00DF1AC0"/>
    <w:rsid w:val="00DF4C2C"/>
    <w:rsid w:val="00DF4FF7"/>
    <w:rsid w:val="00DF5FA2"/>
    <w:rsid w:val="00DF6D1B"/>
    <w:rsid w:val="00E00B40"/>
    <w:rsid w:val="00E03D67"/>
    <w:rsid w:val="00E04021"/>
    <w:rsid w:val="00E053B3"/>
    <w:rsid w:val="00E06358"/>
    <w:rsid w:val="00E06F10"/>
    <w:rsid w:val="00E10674"/>
    <w:rsid w:val="00E12444"/>
    <w:rsid w:val="00E13A8F"/>
    <w:rsid w:val="00E14149"/>
    <w:rsid w:val="00E14C16"/>
    <w:rsid w:val="00E15722"/>
    <w:rsid w:val="00E15B25"/>
    <w:rsid w:val="00E15BFF"/>
    <w:rsid w:val="00E16333"/>
    <w:rsid w:val="00E16DB7"/>
    <w:rsid w:val="00E171E5"/>
    <w:rsid w:val="00E21769"/>
    <w:rsid w:val="00E220D3"/>
    <w:rsid w:val="00E27989"/>
    <w:rsid w:val="00E32B03"/>
    <w:rsid w:val="00E32C0A"/>
    <w:rsid w:val="00E33424"/>
    <w:rsid w:val="00E336FA"/>
    <w:rsid w:val="00E34FC0"/>
    <w:rsid w:val="00E378AE"/>
    <w:rsid w:val="00E37ACD"/>
    <w:rsid w:val="00E41188"/>
    <w:rsid w:val="00E41430"/>
    <w:rsid w:val="00E44F98"/>
    <w:rsid w:val="00E45520"/>
    <w:rsid w:val="00E473AB"/>
    <w:rsid w:val="00E47452"/>
    <w:rsid w:val="00E53A44"/>
    <w:rsid w:val="00E54411"/>
    <w:rsid w:val="00E55A55"/>
    <w:rsid w:val="00E55F9D"/>
    <w:rsid w:val="00E56208"/>
    <w:rsid w:val="00E579B0"/>
    <w:rsid w:val="00E609C1"/>
    <w:rsid w:val="00E61054"/>
    <w:rsid w:val="00E61A55"/>
    <w:rsid w:val="00E627A8"/>
    <w:rsid w:val="00E62E12"/>
    <w:rsid w:val="00E64EE5"/>
    <w:rsid w:val="00E662CF"/>
    <w:rsid w:val="00E671B6"/>
    <w:rsid w:val="00E67AA0"/>
    <w:rsid w:val="00E73C58"/>
    <w:rsid w:val="00E73E65"/>
    <w:rsid w:val="00E74127"/>
    <w:rsid w:val="00E74173"/>
    <w:rsid w:val="00E74515"/>
    <w:rsid w:val="00E75C6A"/>
    <w:rsid w:val="00E76B14"/>
    <w:rsid w:val="00E80476"/>
    <w:rsid w:val="00E8338F"/>
    <w:rsid w:val="00E838F9"/>
    <w:rsid w:val="00E83CF0"/>
    <w:rsid w:val="00E902F0"/>
    <w:rsid w:val="00E93686"/>
    <w:rsid w:val="00E937D2"/>
    <w:rsid w:val="00E939B6"/>
    <w:rsid w:val="00E94CA3"/>
    <w:rsid w:val="00E96730"/>
    <w:rsid w:val="00E970E6"/>
    <w:rsid w:val="00EA0B2A"/>
    <w:rsid w:val="00EA250E"/>
    <w:rsid w:val="00EA3A7F"/>
    <w:rsid w:val="00EA406C"/>
    <w:rsid w:val="00EA4D56"/>
    <w:rsid w:val="00EA72E2"/>
    <w:rsid w:val="00EA7F48"/>
    <w:rsid w:val="00EB322F"/>
    <w:rsid w:val="00EB7E90"/>
    <w:rsid w:val="00EC0F68"/>
    <w:rsid w:val="00EC2611"/>
    <w:rsid w:val="00EC354C"/>
    <w:rsid w:val="00EC439D"/>
    <w:rsid w:val="00EC4713"/>
    <w:rsid w:val="00EC516F"/>
    <w:rsid w:val="00EC6251"/>
    <w:rsid w:val="00EC6833"/>
    <w:rsid w:val="00EC685F"/>
    <w:rsid w:val="00EC78A5"/>
    <w:rsid w:val="00ED108B"/>
    <w:rsid w:val="00ED1491"/>
    <w:rsid w:val="00ED30B7"/>
    <w:rsid w:val="00ED54B2"/>
    <w:rsid w:val="00ED7914"/>
    <w:rsid w:val="00EE2220"/>
    <w:rsid w:val="00EE2C42"/>
    <w:rsid w:val="00EE6916"/>
    <w:rsid w:val="00EF028A"/>
    <w:rsid w:val="00EF30DF"/>
    <w:rsid w:val="00EF52D8"/>
    <w:rsid w:val="00F00536"/>
    <w:rsid w:val="00F01A2F"/>
    <w:rsid w:val="00F01FD9"/>
    <w:rsid w:val="00F03E1B"/>
    <w:rsid w:val="00F04288"/>
    <w:rsid w:val="00F06B58"/>
    <w:rsid w:val="00F07933"/>
    <w:rsid w:val="00F07B85"/>
    <w:rsid w:val="00F07DA1"/>
    <w:rsid w:val="00F104B5"/>
    <w:rsid w:val="00F114ED"/>
    <w:rsid w:val="00F117FA"/>
    <w:rsid w:val="00F1330B"/>
    <w:rsid w:val="00F14EDC"/>
    <w:rsid w:val="00F179E9"/>
    <w:rsid w:val="00F20C09"/>
    <w:rsid w:val="00F23088"/>
    <w:rsid w:val="00F24463"/>
    <w:rsid w:val="00F25066"/>
    <w:rsid w:val="00F279C9"/>
    <w:rsid w:val="00F31094"/>
    <w:rsid w:val="00F328C0"/>
    <w:rsid w:val="00F331D3"/>
    <w:rsid w:val="00F34258"/>
    <w:rsid w:val="00F34F62"/>
    <w:rsid w:val="00F35A9A"/>
    <w:rsid w:val="00F36BCF"/>
    <w:rsid w:val="00F37087"/>
    <w:rsid w:val="00F425CE"/>
    <w:rsid w:val="00F427B7"/>
    <w:rsid w:val="00F4369B"/>
    <w:rsid w:val="00F45E7C"/>
    <w:rsid w:val="00F47B85"/>
    <w:rsid w:val="00F507A9"/>
    <w:rsid w:val="00F52562"/>
    <w:rsid w:val="00F52683"/>
    <w:rsid w:val="00F55C14"/>
    <w:rsid w:val="00F55F48"/>
    <w:rsid w:val="00F565F2"/>
    <w:rsid w:val="00F56796"/>
    <w:rsid w:val="00F56BC2"/>
    <w:rsid w:val="00F56F42"/>
    <w:rsid w:val="00F5769B"/>
    <w:rsid w:val="00F57903"/>
    <w:rsid w:val="00F60892"/>
    <w:rsid w:val="00F62F10"/>
    <w:rsid w:val="00F63445"/>
    <w:rsid w:val="00F658AE"/>
    <w:rsid w:val="00F70341"/>
    <w:rsid w:val="00F718A3"/>
    <w:rsid w:val="00F723BF"/>
    <w:rsid w:val="00F736C1"/>
    <w:rsid w:val="00F73798"/>
    <w:rsid w:val="00F74AF1"/>
    <w:rsid w:val="00F7572F"/>
    <w:rsid w:val="00F803F5"/>
    <w:rsid w:val="00F8191D"/>
    <w:rsid w:val="00F84EBA"/>
    <w:rsid w:val="00F87883"/>
    <w:rsid w:val="00F8798E"/>
    <w:rsid w:val="00F87FDB"/>
    <w:rsid w:val="00F917E8"/>
    <w:rsid w:val="00F91C6C"/>
    <w:rsid w:val="00F953FD"/>
    <w:rsid w:val="00F9557C"/>
    <w:rsid w:val="00F96AE8"/>
    <w:rsid w:val="00FA1F42"/>
    <w:rsid w:val="00FA2245"/>
    <w:rsid w:val="00FA43EE"/>
    <w:rsid w:val="00FA53C0"/>
    <w:rsid w:val="00FB35E4"/>
    <w:rsid w:val="00FB476B"/>
    <w:rsid w:val="00FB5075"/>
    <w:rsid w:val="00FB76E7"/>
    <w:rsid w:val="00FC6441"/>
    <w:rsid w:val="00FC76AE"/>
    <w:rsid w:val="00FD0417"/>
    <w:rsid w:val="00FD0990"/>
    <w:rsid w:val="00FD0D33"/>
    <w:rsid w:val="00FD1AA7"/>
    <w:rsid w:val="00FD26BD"/>
    <w:rsid w:val="00FD28E3"/>
    <w:rsid w:val="00FD291D"/>
    <w:rsid w:val="00FD2B53"/>
    <w:rsid w:val="00FD5CE0"/>
    <w:rsid w:val="00FD60C5"/>
    <w:rsid w:val="00FD62A3"/>
    <w:rsid w:val="00FD6A0A"/>
    <w:rsid w:val="00FD6E3C"/>
    <w:rsid w:val="00FD771F"/>
    <w:rsid w:val="00FE213B"/>
    <w:rsid w:val="00FE35E2"/>
    <w:rsid w:val="00FE4682"/>
    <w:rsid w:val="00FE6C7A"/>
    <w:rsid w:val="00FE7964"/>
    <w:rsid w:val="00FE7E02"/>
    <w:rsid w:val="00FE7E42"/>
    <w:rsid w:val="00FF0DC7"/>
    <w:rsid w:val="00FF1E1E"/>
    <w:rsid w:val="00FF364F"/>
    <w:rsid w:val="00FF49BC"/>
    <w:rsid w:val="00FF5E80"/>
    <w:rsid w:val="00FF6F5A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CD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untoelenco">
    <w:name w:val="List Bullet"/>
    <w:basedOn w:val="Normale"/>
    <w:uiPriority w:val="99"/>
    <w:unhideWhenUsed/>
    <w:rsid w:val="00BD3EE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CD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untoelenco">
    <w:name w:val="List Bullet"/>
    <w:basedOn w:val="Normale"/>
    <w:uiPriority w:val="99"/>
    <w:unhideWhenUsed/>
    <w:rsid w:val="00BD3EE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49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31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426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598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54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7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53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29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273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13214015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957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3510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366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531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3859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5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2262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876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6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9148">
                                                  <w:marLeft w:val="0"/>
                                                  <w:marRight w:val="-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98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810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9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363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945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63625657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5219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7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08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08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53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49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50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1771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otidianosanita.it/allegati/allegato1726584201.pdf" TargetMode="External"/><Relationship Id="rId18" Type="http://schemas.openxmlformats.org/officeDocument/2006/relationships/hyperlink" Target="https://www.quotidianosanita.it/allegati/allegato1726581117.pdf" TargetMode="External"/><Relationship Id="rId26" Type="http://schemas.openxmlformats.org/officeDocument/2006/relationships/hyperlink" Target="https://www.quotidianosanita.it/allegati/allegato1726822472.pdf" TargetMode="External"/><Relationship Id="rId39" Type="http://schemas.openxmlformats.org/officeDocument/2006/relationships/hyperlink" Target="https://www.quotidianosanita.it/governo-e-parlamento/articolo.php?articolo_id=124578&amp;fr=n" TargetMode="External"/><Relationship Id="rId21" Type="http://schemas.openxmlformats.org/officeDocument/2006/relationships/hyperlink" Target="https://www.quotidianosanita.it/studi-e-analisi/articolo.php?articolo_id=124399&amp;fr=n" TargetMode="External"/><Relationship Id="rId34" Type="http://schemas.openxmlformats.org/officeDocument/2006/relationships/hyperlink" Target="https://www.quotidianosanita.it/scienza-e-farmaci/articolo.php?articolo_id=124525&amp;fr=n" TargetMode="External"/><Relationship Id="rId42" Type="http://schemas.openxmlformats.org/officeDocument/2006/relationships/hyperlink" Target="https://www.quotidianosanita.it/governo-e-parlamento/articolo.php?articolo_id=124576&amp;fr=n" TargetMode="External"/><Relationship Id="rId47" Type="http://schemas.openxmlformats.org/officeDocument/2006/relationships/hyperlink" Target="https://www.quotidianosanita.it/lavoro-e-professioni/articolo.php?articolo_id=124617&amp;fr=n" TargetMode="External"/><Relationship Id="rId50" Type="http://schemas.openxmlformats.org/officeDocument/2006/relationships/hyperlink" Target="https://www.quotidianosanita.it/scienza-e-farmaci/articolo.php?articolo_id=124593&amp;fr=n" TargetMode="External"/><Relationship Id="rId55" Type="http://schemas.openxmlformats.org/officeDocument/2006/relationships/hyperlink" Target="https://www.quotidianosanita.it/scienza-e-farmaci/articolo.php?articolo_id=124630&amp;fr=n" TargetMode="External"/><Relationship Id="rId63" Type="http://schemas.openxmlformats.org/officeDocument/2006/relationships/hyperlink" Target="http://old.cgil.lombardia.it/Root/AreeTematiche/WelfareeSanit%C3%A0/Blocknotessanit%C3%A0/tabid/89/Default.aspx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quotidianosanita.it/studi-e-analisi/articolo.php?articolo_id=124398&amp;fr=n" TargetMode="External"/><Relationship Id="rId29" Type="http://schemas.openxmlformats.org/officeDocument/2006/relationships/hyperlink" Target="https://www.quotidianosanita.it/studi-e-analisi/articolo.php?articolo_id=124473&amp;fr=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uotidianosanita.it/studi-e-analisi/articolo.php?articolo_id=124359&amp;fr=n" TargetMode="External"/><Relationship Id="rId24" Type="http://schemas.openxmlformats.org/officeDocument/2006/relationships/hyperlink" Target="https://www.quotidianosanita.it/scienza-e-farmaci/articolo.php?articolo_id=124506&amp;fr=n" TargetMode="External"/><Relationship Id="rId32" Type="http://schemas.openxmlformats.org/officeDocument/2006/relationships/hyperlink" Target="https://www.quotidianosanita.it/lavoro-e-professioni/articolo.php?articolo_id=124535&amp;fr=n" TargetMode="External"/><Relationship Id="rId37" Type="http://schemas.openxmlformats.org/officeDocument/2006/relationships/hyperlink" Target="https://www.quotidianosanita.it/studi-e-analisi/articolo.php?articolo_id=124546&amp;fr=n" TargetMode="External"/><Relationship Id="rId40" Type="http://schemas.openxmlformats.org/officeDocument/2006/relationships/hyperlink" Target="https://www.quotidianosanita.it/governo-e-parlamento/articolo.php?articolo_id=124570&amp;fr=n" TargetMode="External"/><Relationship Id="rId45" Type="http://schemas.openxmlformats.org/officeDocument/2006/relationships/hyperlink" Target="https://www.quotidianosanita.it/lavoro-e-professioni/articolo.php?articolo_id=124559&amp;fr=n" TargetMode="External"/><Relationship Id="rId53" Type="http://schemas.openxmlformats.org/officeDocument/2006/relationships/hyperlink" Target="https://www.quotidianosanita.it/allegati/allegato1727428279.pdf" TargetMode="External"/><Relationship Id="rId58" Type="http://schemas.openxmlformats.org/officeDocument/2006/relationships/hyperlink" Target="https://www.quotidianosanita.it/allegati/allegato1727776007.pdf" TargetMode="External"/><Relationship Id="rId66" Type="http://schemas.openxmlformats.org/officeDocument/2006/relationships/hyperlink" Target="https://twitter.com/CGILLOMBARD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quotidianosanita.it/governo-e-parlamento/articolo.php?articolo_id=124371&amp;fr=n" TargetMode="External"/><Relationship Id="rId23" Type="http://schemas.openxmlformats.org/officeDocument/2006/relationships/hyperlink" Target="https://www.quotidianosanita.it/lavoro-e-professioni/articolo.php?articolo_id=124461&amp;fr=n" TargetMode="External"/><Relationship Id="rId28" Type="http://schemas.openxmlformats.org/officeDocument/2006/relationships/hyperlink" Target="https://www.quotidianosanita.it/regioni-e-asl/articolo.php?articolo_id=124486&amp;fr=n" TargetMode="External"/><Relationship Id="rId36" Type="http://schemas.openxmlformats.org/officeDocument/2006/relationships/hyperlink" Target="https://www.quotidianosanita.it/studi-e-analisi/articolo.php?articolo_id=124544&amp;fr=n" TargetMode="External"/><Relationship Id="rId49" Type="http://schemas.openxmlformats.org/officeDocument/2006/relationships/hyperlink" Target="https://www.quotidianosanita.it/scienza-e-farmaci/articolo.php?articolo_id=124606&amp;fr=n" TargetMode="External"/><Relationship Id="rId57" Type="http://schemas.openxmlformats.org/officeDocument/2006/relationships/hyperlink" Target="https://www.quotidianosanita.it/governo-e-parlamento/articolo.php?articolo_id=124701&amp;fr=n" TargetMode="External"/><Relationship Id="rId61" Type="http://schemas.openxmlformats.org/officeDocument/2006/relationships/hyperlink" Target="https://www.quotidianosanita.it/scienza-e-farmaci/articolo.php?articolo_id=124696&amp;fr=n" TargetMode="External"/><Relationship Id="rId10" Type="http://schemas.openxmlformats.org/officeDocument/2006/relationships/hyperlink" Target="https://www.quotidianosanita.it/lavoro-e-professioni/articolo.php?articolo_id=124347&amp;fr=n" TargetMode="External"/><Relationship Id="rId19" Type="http://schemas.openxmlformats.org/officeDocument/2006/relationships/hyperlink" Target="https://www.quotidianosanita.it/governo-e-parlamento/articolo.php?articolo_id=124431&amp;fr=n" TargetMode="External"/><Relationship Id="rId31" Type="http://schemas.openxmlformats.org/officeDocument/2006/relationships/hyperlink" Target="https://www.quotidianosanita.it/lavoro-e-professioni/articolo.php?articolo_id=124521&amp;fr=n" TargetMode="External"/><Relationship Id="rId44" Type="http://schemas.openxmlformats.org/officeDocument/2006/relationships/hyperlink" Target="https://www.quotidianosanita.it/lavoro-e-professioni/articolo.php?articolo_id=124583&amp;fr=n" TargetMode="External"/><Relationship Id="rId52" Type="http://schemas.openxmlformats.org/officeDocument/2006/relationships/hyperlink" Target="https://www.quotidianosanita.it/governo-e-parlamento/articolo.php?articolo_id=124640&amp;fr=n" TargetMode="External"/><Relationship Id="rId60" Type="http://schemas.openxmlformats.org/officeDocument/2006/relationships/hyperlink" Target="https://www.quotidianosanita.it/lavoro-e-professioni/articolo.php?articolo_id=124707&amp;fr=n" TargetMode="External"/><Relationship Id="rId65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quotidianosanita.it/governo-e-parlamento/articolo.php?articolo_id=124335&amp;fr=n" TargetMode="External"/><Relationship Id="rId14" Type="http://schemas.openxmlformats.org/officeDocument/2006/relationships/hyperlink" Target="https://www.quotidianosanita.it/governo-e-parlamento/articolo.php?articolo_id=124402&amp;fr=n" TargetMode="External"/><Relationship Id="rId22" Type="http://schemas.openxmlformats.org/officeDocument/2006/relationships/hyperlink" Target="https://www.quotidianosanita.it/studi-e-analisi/articolo.php?articolo_id=124437&amp;fr=n" TargetMode="External"/><Relationship Id="rId27" Type="http://schemas.openxmlformats.org/officeDocument/2006/relationships/hyperlink" Target="https://www.quotidianosanita.it/allegati/allegato1726822484.pdf" TargetMode="External"/><Relationship Id="rId30" Type="http://schemas.openxmlformats.org/officeDocument/2006/relationships/hyperlink" Target="https://www.quotidianosanita.it/governo-e-parlamento/articolo.php?articolo_id=124489&amp;fr=n" TargetMode="External"/><Relationship Id="rId35" Type="http://schemas.openxmlformats.org/officeDocument/2006/relationships/hyperlink" Target="https://www.quotidianosanita.it/lavoro-e-professioni/articolo.php?articolo_id=124557&amp;fr=n" TargetMode="External"/><Relationship Id="rId43" Type="http://schemas.openxmlformats.org/officeDocument/2006/relationships/hyperlink" Target="https://www.quotidianosanita.it/lavoro-e-professioni/articolo.php?articolo_id=124584&amp;fr=n" TargetMode="External"/><Relationship Id="rId48" Type="http://schemas.openxmlformats.org/officeDocument/2006/relationships/hyperlink" Target="https://www.quotidianosanita.it/lavoro-e-professioni/articolo.php?articolo_id=124620&amp;fr=n" TargetMode="External"/><Relationship Id="rId56" Type="http://schemas.openxmlformats.org/officeDocument/2006/relationships/hyperlink" Target="https://www.quotidianosanita.it/scienza-e-farmaci/articolo.php?articolo_id=124636&amp;fr=n" TargetMode="External"/><Relationship Id="rId64" Type="http://schemas.openxmlformats.org/officeDocument/2006/relationships/hyperlink" Target="https://www.facebook.com/pages/Cgil-Lombardia/321784181284165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quotidianosanita.it/studi-e-analisi/articolo.php?articolo_id=124616&amp;fr=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quotidianosanita.it/governo-e-parlamento/articolo.php?articolo_id=124396&amp;fr=n" TargetMode="External"/><Relationship Id="rId17" Type="http://schemas.openxmlformats.org/officeDocument/2006/relationships/hyperlink" Target="https://www.quotidianosanita.it/governo-e-parlamento/articolo.php?articolo_id=124392&amp;fr=n" TargetMode="External"/><Relationship Id="rId25" Type="http://schemas.openxmlformats.org/officeDocument/2006/relationships/hyperlink" Target="https://www.quotidianosanita.it/governo-e-parlamento/articolo.php?articolo_id=124478&amp;fr=n" TargetMode="External"/><Relationship Id="rId33" Type="http://schemas.openxmlformats.org/officeDocument/2006/relationships/hyperlink" Target="https://www.quotidianosanita.it/regioni-e-asl/articolo.php?articolo_id=124529&amp;fr=n" TargetMode="External"/><Relationship Id="rId38" Type="http://schemas.openxmlformats.org/officeDocument/2006/relationships/hyperlink" Target="https://www.quotidianosanita.it/studi-e-analisi/articolo.php?articolo_id=124562&amp;fr=n" TargetMode="External"/><Relationship Id="rId46" Type="http://schemas.openxmlformats.org/officeDocument/2006/relationships/hyperlink" Target="https://www.quotidianosanita.it/studi-e-analisi/articolo.php?articolo_id=124587&amp;fr=n" TargetMode="External"/><Relationship Id="rId59" Type="http://schemas.openxmlformats.org/officeDocument/2006/relationships/hyperlink" Target="https://www.quotidianosanita.it/lavoro-e-professioni/articolo.php?articolo_id=124704&amp;fr=n" TargetMode="External"/><Relationship Id="rId67" Type="http://schemas.openxmlformats.org/officeDocument/2006/relationships/image" Target="media/image2.png"/><Relationship Id="rId20" Type="http://schemas.openxmlformats.org/officeDocument/2006/relationships/hyperlink" Target="https://www.quotidianosanita.it/lavoro-e-professioni/articolo.php?articolo_id=124417&amp;fr=n" TargetMode="External"/><Relationship Id="rId41" Type="http://schemas.openxmlformats.org/officeDocument/2006/relationships/hyperlink" Target="https://www.quotidianosanita.it/governo-e-parlamento/articolo.php?articolo_id=124575&amp;fr=n" TargetMode="External"/><Relationship Id="rId54" Type="http://schemas.openxmlformats.org/officeDocument/2006/relationships/hyperlink" Target="https://www.quotidianosanita.it/regioni-e-asl/articolo.php?articolo_id=124646&amp;fr=n" TargetMode="External"/><Relationship Id="rId62" Type="http://schemas.openxmlformats.org/officeDocument/2006/relationships/hyperlink" Target="https://www.cgil.lombardia.it/block-notes-sanita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351F-EF60-44CC-BD6A-653273CB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2024-10-02T09:54:00Z</dcterms:created>
  <dcterms:modified xsi:type="dcterms:W3CDTF">2024-10-02T09:55:00Z</dcterms:modified>
</cp:coreProperties>
</file>